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CFE7" w14:textId="1B151982" w:rsidR="00B44104" w:rsidRPr="00E66CAE" w:rsidRDefault="00933C06" w:rsidP="00B44104">
      <w:pPr>
        <w:spacing w:after="0" w:line="240" w:lineRule="auto"/>
        <w:rPr>
          <w:rFonts w:ascii="Times New Roman" w:hAnsi="Times New Roman" w:cs="Times New Roman"/>
        </w:rPr>
      </w:pPr>
      <w:r w:rsidRPr="00E66CAE">
        <w:rPr>
          <w:rFonts w:ascii="Times New Roman" w:hAnsi="Times New Roman" w:cs="Times New Roman"/>
        </w:rPr>
        <w:t xml:space="preserve">November </w:t>
      </w:r>
      <w:r w:rsidR="00E66CAE" w:rsidRPr="00E66CAE">
        <w:rPr>
          <w:rFonts w:ascii="Times New Roman" w:hAnsi="Times New Roman" w:cs="Times New Roman"/>
        </w:rPr>
        <w:t>8</w:t>
      </w:r>
      <w:r w:rsidR="00B44104" w:rsidRPr="00E66CAE">
        <w:rPr>
          <w:rFonts w:ascii="Times New Roman" w:hAnsi="Times New Roman" w:cs="Times New Roman"/>
        </w:rPr>
        <w:t>, 2017</w:t>
      </w:r>
    </w:p>
    <w:p w14:paraId="4185CC06" w14:textId="77777777" w:rsidR="00B44104" w:rsidRPr="00E66CAE" w:rsidRDefault="00B44104" w:rsidP="00B44104">
      <w:pPr>
        <w:spacing w:after="0" w:line="240" w:lineRule="auto"/>
        <w:rPr>
          <w:rFonts w:ascii="Times New Roman" w:hAnsi="Times New Roman" w:cs="Times New Roman"/>
        </w:rPr>
      </w:pPr>
    </w:p>
    <w:p w14:paraId="44F0ECCD" w14:textId="77777777" w:rsidR="00B44104" w:rsidRPr="00E66CAE" w:rsidRDefault="00B44104" w:rsidP="00B44104">
      <w:pPr>
        <w:spacing w:after="0" w:line="240" w:lineRule="auto"/>
        <w:rPr>
          <w:rFonts w:ascii="Times New Roman" w:hAnsi="Times New Roman" w:cs="Times New Roman"/>
        </w:rPr>
      </w:pPr>
      <w:r w:rsidRPr="00E66CAE">
        <w:rPr>
          <w:rFonts w:ascii="Times New Roman" w:hAnsi="Times New Roman" w:cs="Times New Roman"/>
        </w:rPr>
        <w:t>Technical Director</w:t>
      </w:r>
      <w:r w:rsidRPr="00E66CAE">
        <w:rPr>
          <w:rFonts w:ascii="Times New Roman" w:hAnsi="Times New Roman" w:cs="Times New Roman"/>
        </w:rPr>
        <w:br/>
        <w:t>Financial Accounting Standards Board</w:t>
      </w:r>
      <w:r w:rsidRPr="00E66CAE">
        <w:rPr>
          <w:rFonts w:ascii="Times New Roman" w:hAnsi="Times New Roman" w:cs="Times New Roman"/>
        </w:rPr>
        <w:br/>
        <w:t>401 Merritt 7, P.O. Box 5116</w:t>
      </w:r>
    </w:p>
    <w:p w14:paraId="69B96084" w14:textId="77777777" w:rsidR="00B44104" w:rsidRPr="00E66CAE" w:rsidRDefault="00B44104" w:rsidP="00B44104">
      <w:pPr>
        <w:spacing w:after="0" w:line="240" w:lineRule="auto"/>
        <w:rPr>
          <w:rFonts w:ascii="Times New Roman" w:hAnsi="Times New Roman" w:cs="Times New Roman"/>
        </w:rPr>
      </w:pPr>
      <w:r w:rsidRPr="00E66CAE">
        <w:rPr>
          <w:rFonts w:ascii="Times New Roman" w:hAnsi="Times New Roman" w:cs="Times New Roman"/>
        </w:rPr>
        <w:t>Norwalk, CT 06856-5116</w:t>
      </w:r>
    </w:p>
    <w:p w14:paraId="07B8A550" w14:textId="77777777" w:rsidR="00B44104" w:rsidRPr="00E66CAE" w:rsidRDefault="00B44104" w:rsidP="00B44104">
      <w:pPr>
        <w:spacing w:after="0" w:line="240" w:lineRule="auto"/>
        <w:rPr>
          <w:rFonts w:ascii="Times New Roman" w:hAnsi="Times New Roman" w:cs="Times New Roman"/>
        </w:rPr>
      </w:pPr>
    </w:p>
    <w:p w14:paraId="51AA9D1E" w14:textId="77777777" w:rsidR="00B44104" w:rsidRPr="00E66CAE" w:rsidRDefault="00B44104" w:rsidP="00B44104">
      <w:pPr>
        <w:spacing w:after="0" w:line="240" w:lineRule="auto"/>
        <w:rPr>
          <w:rFonts w:ascii="Times New Roman" w:hAnsi="Times New Roman" w:cs="Times New Roman"/>
        </w:rPr>
      </w:pPr>
      <w:r w:rsidRPr="00E66CAE">
        <w:rPr>
          <w:rFonts w:ascii="Times New Roman" w:hAnsi="Times New Roman" w:cs="Times New Roman"/>
        </w:rPr>
        <w:t xml:space="preserve">File Reference No. </w:t>
      </w:r>
      <w:r w:rsidR="00C468FC" w:rsidRPr="00E66CAE">
        <w:rPr>
          <w:rFonts w:ascii="Times New Roman" w:hAnsi="Times New Roman" w:cs="Times New Roman"/>
        </w:rPr>
        <w:t xml:space="preserve">Topic </w:t>
      </w:r>
      <w:r w:rsidRPr="00E66CAE">
        <w:rPr>
          <w:rFonts w:ascii="Times New Roman" w:hAnsi="Times New Roman" w:cs="Times New Roman"/>
        </w:rPr>
        <w:t>2017-</w:t>
      </w:r>
      <w:r w:rsidR="002D71E1" w:rsidRPr="00E66CAE">
        <w:rPr>
          <w:rFonts w:ascii="Times New Roman" w:hAnsi="Times New Roman" w:cs="Times New Roman"/>
        </w:rPr>
        <w:t>270</w:t>
      </w:r>
    </w:p>
    <w:p w14:paraId="195A6470" w14:textId="77777777" w:rsidR="00B44104" w:rsidRPr="00E66CAE" w:rsidRDefault="00B44104" w:rsidP="00B44104">
      <w:pPr>
        <w:pStyle w:val="NoSpacing"/>
        <w:rPr>
          <w:sz w:val="18"/>
          <w:szCs w:val="18"/>
        </w:rPr>
      </w:pPr>
    </w:p>
    <w:p w14:paraId="3BCBDCAD" w14:textId="77777777" w:rsidR="00B44104" w:rsidRPr="00E66CAE" w:rsidRDefault="00B44104" w:rsidP="00B44104">
      <w:pPr>
        <w:pStyle w:val="NoSpacing"/>
        <w:rPr>
          <w:sz w:val="18"/>
          <w:szCs w:val="18"/>
        </w:rPr>
      </w:pPr>
    </w:p>
    <w:p w14:paraId="16DDB756" w14:textId="77777777" w:rsidR="00B44104" w:rsidRPr="00E66CAE" w:rsidRDefault="00B44104" w:rsidP="00B44104">
      <w:pPr>
        <w:pStyle w:val="NoSpacing"/>
        <w:jc w:val="both"/>
      </w:pPr>
      <w:r w:rsidRPr="00E66CAE">
        <w:t xml:space="preserve">The Not-for-Profit Committee and Accounting Principles Committee of the Illinois CPA Society (“Committees”) appreciate the opportunity to provide their perspective on the Proposed Accounting Standards Update (ASU), </w:t>
      </w:r>
      <w:r w:rsidRPr="00E66CAE">
        <w:rPr>
          <w:i/>
        </w:rPr>
        <w:t>Not-for-Profit Entities (Topic 958) – Clarifying the Scope and the Accounting Guidance for Contributions Received and Contributions Made</w:t>
      </w:r>
      <w:r w:rsidRPr="00E66CAE">
        <w:t>. Our comments represent the collective views of the Committees and not the individual views of the members or the organizations with which they are affiliated. The organization and operating procedures of the Committees are outlined in Appendix A to this letter.</w:t>
      </w:r>
    </w:p>
    <w:p w14:paraId="52CF1397" w14:textId="77777777" w:rsidR="00B44104" w:rsidRPr="00E66CAE" w:rsidRDefault="00B44104" w:rsidP="00B44104">
      <w:pPr>
        <w:pStyle w:val="NoSpacing"/>
        <w:jc w:val="both"/>
      </w:pPr>
    </w:p>
    <w:p w14:paraId="6D2F6E48" w14:textId="00E92D52" w:rsidR="00B44104" w:rsidRPr="00E66CAE" w:rsidRDefault="00B44104" w:rsidP="00B44104">
      <w:pPr>
        <w:pStyle w:val="NoSpacing"/>
        <w:jc w:val="both"/>
      </w:pPr>
      <w:r w:rsidRPr="00E66CAE">
        <w:t xml:space="preserve">We appreciate the Board’s efforts and are supportive of the goal to reduce complexities and inconsistencies in the </w:t>
      </w:r>
      <w:r w:rsidR="00C468FC" w:rsidRPr="00E66CAE">
        <w:t xml:space="preserve">accounting and </w:t>
      </w:r>
      <w:r w:rsidRPr="00E66CAE">
        <w:t xml:space="preserve">financial reporting of </w:t>
      </w:r>
      <w:r w:rsidR="00C468FC" w:rsidRPr="00E66CAE">
        <w:t xml:space="preserve">contributions received and made primarily for </w:t>
      </w:r>
      <w:r w:rsidRPr="00E66CAE">
        <w:t>not-for-profit</w:t>
      </w:r>
      <w:r w:rsidR="00C468FC" w:rsidRPr="00E66CAE">
        <w:t xml:space="preserve"> </w:t>
      </w:r>
      <w:r w:rsidRPr="00E66CAE">
        <w:t>entities</w:t>
      </w:r>
      <w:r w:rsidR="00C468FC" w:rsidRPr="00E66CAE">
        <w:t xml:space="preserve"> (NFP’s)</w:t>
      </w:r>
      <w:r w:rsidRPr="00E66CAE">
        <w:t xml:space="preserve">. </w:t>
      </w:r>
    </w:p>
    <w:p w14:paraId="4FA6A59C" w14:textId="77777777" w:rsidR="00B44104" w:rsidRPr="00E66CAE" w:rsidRDefault="00B44104" w:rsidP="00B44104">
      <w:pPr>
        <w:pStyle w:val="NoSpacing"/>
        <w:jc w:val="both"/>
      </w:pPr>
    </w:p>
    <w:p w14:paraId="472C296A" w14:textId="19417DBE" w:rsidR="00B44104" w:rsidRPr="00E66CAE" w:rsidRDefault="00933C06" w:rsidP="00B44104">
      <w:pPr>
        <w:pStyle w:val="NoSpacing"/>
        <w:jc w:val="both"/>
      </w:pPr>
      <w:r w:rsidRPr="00E66CAE">
        <w:t xml:space="preserve">The State of Illinois has a </w:t>
      </w:r>
      <w:proofErr w:type="gramStart"/>
      <w:r w:rsidRPr="00E66CAE">
        <w:t>fairly low</w:t>
      </w:r>
      <w:proofErr w:type="gramEnd"/>
      <w:r w:rsidRPr="00E66CAE">
        <w:t xml:space="preserve"> threshold for its audit requirement for not-for-profits.  As such, there are </w:t>
      </w:r>
      <w:proofErr w:type="gramStart"/>
      <w:r w:rsidRPr="00E66CAE">
        <w:t>a large number of</w:t>
      </w:r>
      <w:proofErr w:type="gramEnd"/>
      <w:r w:rsidRPr="00E66CAE">
        <w:t xml:space="preserve"> small not-for-profit audits con</w:t>
      </w:r>
      <w:r w:rsidR="00AB23E4" w:rsidRPr="00E66CAE">
        <w:t>du</w:t>
      </w:r>
      <w:r w:rsidRPr="00E66CAE">
        <w:t>cted annually.  The Illinois CPA Society’s Not-for-Profit Committee is not only quite large but very active.  Our responses to the questions below have therefore been impacted by the large number of smaller NFP</w:t>
      </w:r>
      <w:r w:rsidR="00E66CAE">
        <w:t>’s served by our constituency.</w:t>
      </w:r>
    </w:p>
    <w:p w14:paraId="043D95E3" w14:textId="77777777" w:rsidR="00B44104" w:rsidRPr="00E66CAE" w:rsidRDefault="00B44104" w:rsidP="00B44104">
      <w:pPr>
        <w:pStyle w:val="NoSpacing"/>
        <w:jc w:val="both"/>
      </w:pPr>
    </w:p>
    <w:p w14:paraId="49ABD8CA" w14:textId="77777777" w:rsidR="00D45CAB" w:rsidRPr="00E66CAE" w:rsidRDefault="00D45CAB" w:rsidP="00D45CAB">
      <w:pPr>
        <w:rPr>
          <w:rFonts w:ascii="Times New Roman" w:hAnsi="Times New Roman" w:cs="Times New Roman"/>
        </w:rPr>
      </w:pPr>
      <w:r w:rsidRPr="00E66CAE">
        <w:rPr>
          <w:rFonts w:ascii="Times New Roman" w:hAnsi="Times New Roman" w:cs="Times New Roman"/>
        </w:rPr>
        <w:t xml:space="preserve">Question 1: </w:t>
      </w:r>
      <w:r w:rsidR="00CF23DF" w:rsidRPr="00E66CAE">
        <w:rPr>
          <w:rFonts w:ascii="Times New Roman" w:hAnsi="Times New Roman" w:cs="Times New Roman"/>
        </w:rPr>
        <w:t>Would the amendments in this proposed Update provide clarifying guidance that would be operable in practice? If not, why not?</w:t>
      </w:r>
    </w:p>
    <w:p w14:paraId="0EA7B482" w14:textId="3F671F32" w:rsidR="0010553F" w:rsidRPr="00E66CAE" w:rsidRDefault="00D45CAB" w:rsidP="001E7710">
      <w:pPr>
        <w:rPr>
          <w:rFonts w:ascii="Times New Roman" w:hAnsi="Times New Roman" w:cs="Times New Roman"/>
        </w:rPr>
      </w:pPr>
      <w:r w:rsidRPr="00E66CAE">
        <w:rPr>
          <w:rFonts w:ascii="Times New Roman" w:hAnsi="Times New Roman" w:cs="Times New Roman"/>
        </w:rPr>
        <w:t xml:space="preserve">ICPAS Response: </w:t>
      </w:r>
      <w:r w:rsidR="00384363" w:rsidRPr="00E66CAE">
        <w:rPr>
          <w:rFonts w:ascii="Times New Roman" w:hAnsi="Times New Roman" w:cs="Times New Roman"/>
        </w:rPr>
        <w:t>Yes, we believe these amendments will be useful in providing clarity</w:t>
      </w:r>
      <w:r w:rsidR="00C468FC" w:rsidRPr="00E66CAE">
        <w:rPr>
          <w:rFonts w:ascii="Times New Roman" w:hAnsi="Times New Roman" w:cs="Times New Roman"/>
        </w:rPr>
        <w:t xml:space="preserve"> and </w:t>
      </w:r>
      <w:r w:rsidR="000B2E59" w:rsidRPr="00E66CAE">
        <w:rPr>
          <w:rFonts w:ascii="Times New Roman" w:hAnsi="Times New Roman" w:cs="Times New Roman"/>
        </w:rPr>
        <w:t xml:space="preserve">will be </w:t>
      </w:r>
      <w:r w:rsidR="00C468FC" w:rsidRPr="00E66CAE">
        <w:rPr>
          <w:rFonts w:ascii="Times New Roman" w:hAnsi="Times New Roman" w:cs="Times New Roman"/>
        </w:rPr>
        <w:t xml:space="preserve">operable in practice. </w:t>
      </w:r>
      <w:r w:rsidR="009F6E19" w:rsidRPr="00E66CAE">
        <w:rPr>
          <w:rFonts w:ascii="Times New Roman" w:hAnsi="Times New Roman" w:cs="Times New Roman"/>
        </w:rPr>
        <w:t xml:space="preserve"> </w:t>
      </w:r>
      <w:r w:rsidR="00C468FC" w:rsidRPr="00E66CAE">
        <w:rPr>
          <w:rFonts w:ascii="Times New Roman" w:hAnsi="Times New Roman" w:cs="Times New Roman"/>
        </w:rPr>
        <w:t>However</w:t>
      </w:r>
      <w:r w:rsidR="000C19B6">
        <w:rPr>
          <w:rFonts w:ascii="Times New Roman" w:hAnsi="Times New Roman" w:cs="Times New Roman"/>
        </w:rPr>
        <w:t>,</w:t>
      </w:r>
      <w:r w:rsidR="00C468FC" w:rsidRPr="00E66CAE">
        <w:rPr>
          <w:rFonts w:ascii="Times New Roman" w:hAnsi="Times New Roman" w:cs="Times New Roman"/>
        </w:rPr>
        <w:t xml:space="preserve"> for practical application</w:t>
      </w:r>
      <w:r w:rsidR="009372A3" w:rsidRPr="00E66CAE">
        <w:rPr>
          <w:rFonts w:ascii="Times New Roman" w:hAnsi="Times New Roman" w:cs="Times New Roman"/>
        </w:rPr>
        <w:t>,</w:t>
      </w:r>
      <w:r w:rsidR="00C468FC" w:rsidRPr="00E66CAE">
        <w:rPr>
          <w:rFonts w:ascii="Times New Roman" w:hAnsi="Times New Roman" w:cs="Times New Roman"/>
        </w:rPr>
        <w:t xml:space="preserve"> m</w:t>
      </w:r>
      <w:r w:rsidR="009F6E19" w:rsidRPr="00E66CAE">
        <w:rPr>
          <w:rFonts w:ascii="Times New Roman" w:hAnsi="Times New Roman" w:cs="Times New Roman"/>
        </w:rPr>
        <w:t xml:space="preserve">ore examples would be beneficial, </w:t>
      </w:r>
      <w:r w:rsidR="000078C9" w:rsidRPr="00E66CAE">
        <w:rPr>
          <w:rFonts w:ascii="Times New Roman" w:hAnsi="Times New Roman" w:cs="Times New Roman"/>
        </w:rPr>
        <w:t xml:space="preserve">such as examples illustrating </w:t>
      </w:r>
      <w:r w:rsidR="0026008C" w:rsidRPr="00E66CAE">
        <w:rPr>
          <w:rFonts w:ascii="Times New Roman" w:hAnsi="Times New Roman" w:cs="Times New Roman"/>
        </w:rPr>
        <w:t>application of the proposed guidance to</w:t>
      </w:r>
      <w:r w:rsidR="009F6E19" w:rsidRPr="00E66CAE">
        <w:rPr>
          <w:rFonts w:ascii="Times New Roman" w:hAnsi="Times New Roman" w:cs="Times New Roman"/>
        </w:rPr>
        <w:t xml:space="preserve"> pass-through contracts with other NFP’s</w:t>
      </w:r>
      <w:r w:rsidR="00195EC2" w:rsidRPr="00E66CAE">
        <w:rPr>
          <w:rFonts w:ascii="Times New Roman" w:hAnsi="Times New Roman" w:cs="Times New Roman"/>
        </w:rPr>
        <w:t xml:space="preserve"> </w:t>
      </w:r>
      <w:r w:rsidR="0026008C" w:rsidRPr="00E66CAE">
        <w:rPr>
          <w:rFonts w:ascii="Times New Roman" w:hAnsi="Times New Roman" w:cs="Times New Roman"/>
        </w:rPr>
        <w:t xml:space="preserve">and </w:t>
      </w:r>
      <w:r w:rsidR="009F6E19" w:rsidRPr="00E66CAE">
        <w:rPr>
          <w:rFonts w:ascii="Times New Roman" w:hAnsi="Times New Roman" w:cs="Times New Roman"/>
        </w:rPr>
        <w:t>fundraising event revenues</w:t>
      </w:r>
      <w:r w:rsidR="006062F3" w:rsidRPr="00E66CAE">
        <w:rPr>
          <w:rFonts w:ascii="Times New Roman" w:hAnsi="Times New Roman" w:cs="Times New Roman"/>
        </w:rPr>
        <w:t>.</w:t>
      </w:r>
      <w:r w:rsidR="0010553F" w:rsidRPr="00E66CAE">
        <w:rPr>
          <w:rFonts w:ascii="Times New Roman" w:hAnsi="Times New Roman" w:cs="Times New Roman"/>
        </w:rPr>
        <w:t xml:space="preserve">  For example, an NFP with a June 30 year-end holds </w:t>
      </w:r>
      <w:r w:rsidR="00AF4236">
        <w:rPr>
          <w:rFonts w:ascii="Times New Roman" w:hAnsi="Times New Roman" w:cs="Times New Roman"/>
        </w:rPr>
        <w:t>a fundraiser on August 30</w:t>
      </w:r>
      <w:r w:rsidR="0010553F" w:rsidRPr="00E66CAE">
        <w:rPr>
          <w:rFonts w:ascii="Times New Roman" w:hAnsi="Times New Roman" w:cs="Times New Roman"/>
        </w:rPr>
        <w:t>.  Sponsorships and other event payments are receive</w:t>
      </w:r>
      <w:r w:rsidR="00AF4236">
        <w:rPr>
          <w:rFonts w:ascii="Times New Roman" w:hAnsi="Times New Roman" w:cs="Times New Roman"/>
        </w:rPr>
        <w:t xml:space="preserve">d before June 30.  In that case, </w:t>
      </w:r>
      <w:r w:rsidR="0010553F" w:rsidRPr="00E66CAE">
        <w:rPr>
          <w:rFonts w:ascii="Times New Roman" w:hAnsi="Times New Roman" w:cs="Times New Roman"/>
        </w:rPr>
        <w:t xml:space="preserve">the event is considered a barrier.  The right of return is implicit as the donor/sponsor would normally </w:t>
      </w:r>
      <w:r w:rsidR="00AB23E4" w:rsidRPr="00E66CAE">
        <w:rPr>
          <w:rFonts w:ascii="Times New Roman" w:hAnsi="Times New Roman" w:cs="Times New Roman"/>
        </w:rPr>
        <w:t>expect</w:t>
      </w:r>
      <w:r w:rsidR="0010553F" w:rsidRPr="00E66CAE">
        <w:rPr>
          <w:rFonts w:ascii="Times New Roman" w:hAnsi="Times New Roman" w:cs="Times New Roman"/>
        </w:rPr>
        <w:t xml:space="preserve"> the whole payment refunded if the event was cancelled, not just the portion applicable to the benefit to be received (the quid pro quo) Therefore</w:t>
      </w:r>
      <w:r w:rsidR="00AB23E4" w:rsidRPr="00E66CAE">
        <w:rPr>
          <w:rFonts w:ascii="Times New Roman" w:hAnsi="Times New Roman" w:cs="Times New Roman"/>
        </w:rPr>
        <w:t>,</w:t>
      </w:r>
      <w:r w:rsidR="0010553F" w:rsidRPr="00E66CAE">
        <w:rPr>
          <w:rFonts w:ascii="Times New Roman" w:hAnsi="Times New Roman" w:cs="Times New Roman"/>
        </w:rPr>
        <w:t xml:space="preserve"> the amount related to the benefit is recorded as deferred/advance revenue and the balance of the payment, or the contribution portion, which would normally be recorded when received</w:t>
      </w:r>
      <w:r w:rsidR="00AB23E4" w:rsidRPr="00E66CAE">
        <w:rPr>
          <w:rFonts w:ascii="Times New Roman" w:hAnsi="Times New Roman" w:cs="Times New Roman"/>
        </w:rPr>
        <w:t>,</w:t>
      </w:r>
      <w:r w:rsidR="0010553F" w:rsidRPr="00E66CAE">
        <w:rPr>
          <w:rFonts w:ascii="Times New Roman" w:hAnsi="Times New Roman" w:cs="Times New Roman"/>
        </w:rPr>
        <w:t xml:space="preserve"> is now considered conditional and recorded as a liability at June 30. </w:t>
      </w:r>
    </w:p>
    <w:p w14:paraId="05901679" w14:textId="3642BF1E" w:rsidR="009655B4" w:rsidRPr="00E66CAE" w:rsidRDefault="006062F3" w:rsidP="001E7710">
      <w:pPr>
        <w:rPr>
          <w:rFonts w:ascii="Times New Roman" w:hAnsi="Times New Roman" w:cs="Times New Roman"/>
        </w:rPr>
      </w:pPr>
      <w:r w:rsidRPr="00E66CAE">
        <w:rPr>
          <w:rFonts w:ascii="Times New Roman" w:hAnsi="Times New Roman" w:cs="Times New Roman"/>
        </w:rPr>
        <w:t>In addition, we believe an example illustrating the evaluation of</w:t>
      </w:r>
      <w:r w:rsidR="00195EC2" w:rsidRPr="00E66CAE">
        <w:rPr>
          <w:rFonts w:ascii="Times New Roman" w:hAnsi="Times New Roman" w:cs="Times New Roman"/>
        </w:rPr>
        <w:t xml:space="preserve"> generic language on rights of return</w:t>
      </w:r>
      <w:r w:rsidRPr="00E66CAE">
        <w:rPr>
          <w:rFonts w:ascii="Times New Roman" w:hAnsi="Times New Roman" w:cs="Times New Roman"/>
        </w:rPr>
        <w:t xml:space="preserve"> would</w:t>
      </w:r>
      <w:r w:rsidR="008340CE" w:rsidRPr="00E66CAE">
        <w:rPr>
          <w:rFonts w:ascii="Times New Roman" w:hAnsi="Times New Roman" w:cs="Times New Roman"/>
        </w:rPr>
        <w:t xml:space="preserve"> be helpful</w:t>
      </w:r>
      <w:r w:rsidR="009F6E19" w:rsidRPr="00E66CAE">
        <w:rPr>
          <w:rFonts w:ascii="Times New Roman" w:hAnsi="Times New Roman" w:cs="Times New Roman"/>
        </w:rPr>
        <w:t>.</w:t>
      </w:r>
      <w:r w:rsidR="00195EC2" w:rsidRPr="00E66CAE">
        <w:rPr>
          <w:rFonts w:ascii="Times New Roman" w:hAnsi="Times New Roman" w:cs="Times New Roman"/>
        </w:rPr>
        <w:t xml:space="preserve">  </w:t>
      </w:r>
      <w:r w:rsidR="00C468FC" w:rsidRPr="00E66CAE">
        <w:rPr>
          <w:rFonts w:ascii="Times New Roman" w:hAnsi="Times New Roman" w:cs="Times New Roman"/>
        </w:rPr>
        <w:t xml:space="preserve">Considering the current issues surrounding the interpretation of grant agreements and the vast amount of subjective judgment currently in use, </w:t>
      </w:r>
      <w:r w:rsidR="00EC72F5" w:rsidRPr="00E66CAE">
        <w:rPr>
          <w:rFonts w:ascii="Times New Roman" w:hAnsi="Times New Roman" w:cs="Times New Roman"/>
        </w:rPr>
        <w:t>we are concerned that this guidance may not be sufficie</w:t>
      </w:r>
      <w:r w:rsidR="00C468FC" w:rsidRPr="00E66CAE">
        <w:rPr>
          <w:rFonts w:ascii="Times New Roman" w:hAnsi="Times New Roman" w:cs="Times New Roman"/>
        </w:rPr>
        <w:t xml:space="preserve">nt to eliminate the inconsistencies and interpretation for which it is intended. </w:t>
      </w:r>
      <w:r w:rsidR="001E7710" w:rsidRPr="00E66CAE">
        <w:rPr>
          <w:rFonts w:ascii="Times New Roman" w:hAnsi="Times New Roman" w:cs="Times New Roman"/>
        </w:rPr>
        <w:t xml:space="preserve"> </w:t>
      </w:r>
      <w:r w:rsidR="009655B4" w:rsidRPr="00E66CAE">
        <w:rPr>
          <w:rFonts w:ascii="Times New Roman" w:hAnsi="Times New Roman" w:cs="Times New Roman"/>
        </w:rPr>
        <w:t>For example, for a payment already received from the resource provider if the barrier is something an</w:t>
      </w:r>
      <w:r w:rsidR="00AF4236">
        <w:rPr>
          <w:rFonts w:ascii="Times New Roman" w:hAnsi="Times New Roman" w:cs="Times New Roman"/>
        </w:rPr>
        <w:t xml:space="preserve"> ordinary person, rather than an</w:t>
      </w:r>
      <w:r w:rsidR="009655B4" w:rsidRPr="00E66CAE">
        <w:rPr>
          <w:rFonts w:ascii="Times New Roman" w:hAnsi="Times New Roman" w:cs="Times New Roman"/>
        </w:rPr>
        <w:t xml:space="preserve"> NFP professional or CPA, would consider </w:t>
      </w:r>
      <w:r w:rsidR="00AF4236">
        <w:rPr>
          <w:rFonts w:ascii="Times New Roman" w:hAnsi="Times New Roman" w:cs="Times New Roman"/>
        </w:rPr>
        <w:t>as implying</w:t>
      </w:r>
      <w:r w:rsidR="009655B4" w:rsidRPr="00E66CAE">
        <w:rPr>
          <w:rFonts w:ascii="Times New Roman" w:hAnsi="Times New Roman" w:cs="Times New Roman"/>
        </w:rPr>
        <w:t xml:space="preserve"> that the funds must be returne</w:t>
      </w:r>
      <w:r w:rsidR="00AF4236">
        <w:rPr>
          <w:rFonts w:ascii="Times New Roman" w:hAnsi="Times New Roman" w:cs="Times New Roman"/>
        </w:rPr>
        <w:t xml:space="preserve">d in the case of nonperformance, </w:t>
      </w:r>
      <w:r w:rsidR="009655B4" w:rsidRPr="00E66CAE">
        <w:rPr>
          <w:rFonts w:ascii="Times New Roman" w:hAnsi="Times New Roman" w:cs="Times New Roman"/>
        </w:rPr>
        <w:t>then that should be sufficient.  However, a payment between a grantor resource provider and a recipient NFP could be held to a higher standard as they would understand the accounting principles</w:t>
      </w:r>
      <w:r w:rsidR="00AF4236">
        <w:rPr>
          <w:rFonts w:ascii="Times New Roman" w:hAnsi="Times New Roman" w:cs="Times New Roman"/>
        </w:rPr>
        <w:t>,</w:t>
      </w:r>
      <w:r w:rsidR="009655B4" w:rsidRPr="00E66CAE">
        <w:rPr>
          <w:rFonts w:ascii="Times New Roman" w:hAnsi="Times New Roman" w:cs="Times New Roman"/>
        </w:rPr>
        <w:t xml:space="preserve"> and should be able to craft an agreement that is clear to both </w:t>
      </w:r>
      <w:r w:rsidR="009655B4" w:rsidRPr="00E66CAE">
        <w:rPr>
          <w:rFonts w:ascii="Times New Roman" w:hAnsi="Times New Roman" w:cs="Times New Roman"/>
        </w:rPr>
        <w:lastRenderedPageBreak/>
        <w:t xml:space="preserve">parties.  </w:t>
      </w:r>
      <w:r w:rsidR="00431A64">
        <w:rPr>
          <w:rFonts w:ascii="Times New Roman" w:hAnsi="Times New Roman" w:cs="Times New Roman"/>
        </w:rPr>
        <w:t>An o</w:t>
      </w:r>
      <w:r w:rsidR="009655B4" w:rsidRPr="00E66CAE">
        <w:rPr>
          <w:rFonts w:ascii="Times New Roman" w:hAnsi="Times New Roman" w:cs="Times New Roman"/>
        </w:rPr>
        <w:t>rdinary donor would generally not have such specialized knowledge</w:t>
      </w:r>
      <w:r w:rsidR="00431A64">
        <w:rPr>
          <w:rFonts w:ascii="Times New Roman" w:hAnsi="Times New Roman" w:cs="Times New Roman"/>
        </w:rPr>
        <w:t>,</w:t>
      </w:r>
      <w:r w:rsidR="009655B4" w:rsidRPr="00E66CAE">
        <w:rPr>
          <w:rFonts w:ascii="Times New Roman" w:hAnsi="Times New Roman" w:cs="Times New Roman"/>
        </w:rPr>
        <w:t xml:space="preserve"> and therefore interpreting the facts and circumstances may be different for these different parties.</w:t>
      </w:r>
    </w:p>
    <w:p w14:paraId="7CF7822A" w14:textId="56C63FC4" w:rsidR="0010553F" w:rsidRPr="00E66CAE" w:rsidRDefault="001E7710" w:rsidP="001E7710">
      <w:pPr>
        <w:rPr>
          <w:rFonts w:ascii="Times New Roman" w:hAnsi="Times New Roman" w:cs="Times New Roman"/>
        </w:rPr>
      </w:pPr>
      <w:r w:rsidRPr="00E66CAE">
        <w:rPr>
          <w:rFonts w:ascii="Times New Roman" w:hAnsi="Times New Roman" w:cs="Times New Roman"/>
        </w:rPr>
        <w:t xml:space="preserve">We </w:t>
      </w:r>
      <w:r w:rsidR="00195EC2" w:rsidRPr="00E66CAE">
        <w:rPr>
          <w:rFonts w:ascii="Times New Roman" w:hAnsi="Times New Roman" w:cs="Times New Roman"/>
        </w:rPr>
        <w:t xml:space="preserve">also </w:t>
      </w:r>
      <w:r w:rsidRPr="00E66CAE">
        <w:rPr>
          <w:rFonts w:ascii="Times New Roman" w:hAnsi="Times New Roman" w:cs="Times New Roman"/>
        </w:rPr>
        <w:t xml:space="preserve">believe </w:t>
      </w:r>
      <w:r w:rsidR="00195EC2" w:rsidRPr="00E66CAE">
        <w:rPr>
          <w:rFonts w:ascii="Times New Roman" w:hAnsi="Times New Roman" w:cs="Times New Roman"/>
        </w:rPr>
        <w:t xml:space="preserve">that </w:t>
      </w:r>
      <w:r w:rsidRPr="00E66CAE">
        <w:rPr>
          <w:rFonts w:ascii="Times New Roman" w:hAnsi="Times New Roman" w:cs="Times New Roman"/>
        </w:rPr>
        <w:t>this is compounded by the continued inclusion of the sentence on ambiguous donor stipulation</w:t>
      </w:r>
      <w:r w:rsidR="00431A64">
        <w:rPr>
          <w:rFonts w:ascii="Times New Roman" w:hAnsi="Times New Roman" w:cs="Times New Roman"/>
        </w:rPr>
        <w:t>s in paragraph 958-605-25-5D – “</w:t>
      </w:r>
      <w:r w:rsidRPr="00E66CAE">
        <w:rPr>
          <w:rFonts w:ascii="Times New Roman" w:hAnsi="Times New Roman" w:cs="Times New Roman"/>
        </w:rPr>
        <w:t>in cases of ambiguous donor stipulations, a contribution containing stipulations that are not clearly unconditional shall be presumed to be a conditional contribution”.</w:t>
      </w:r>
      <w:r w:rsidR="007450A2" w:rsidRPr="00E66CAE">
        <w:rPr>
          <w:rFonts w:ascii="Times New Roman" w:hAnsi="Times New Roman" w:cs="Times New Roman"/>
        </w:rPr>
        <w:t xml:space="preserve"> </w:t>
      </w:r>
      <w:r w:rsidR="00A803B0" w:rsidRPr="00E66CAE">
        <w:rPr>
          <w:rFonts w:ascii="Times New Roman" w:hAnsi="Times New Roman" w:cs="Times New Roman"/>
        </w:rPr>
        <w:t xml:space="preserve">We </w:t>
      </w:r>
      <w:r w:rsidR="00514BC8" w:rsidRPr="00E66CAE">
        <w:rPr>
          <w:rFonts w:ascii="Times New Roman" w:hAnsi="Times New Roman" w:cs="Times New Roman"/>
        </w:rPr>
        <w:t>believe an example illustrating</w:t>
      </w:r>
      <w:r w:rsidR="002B1F5A" w:rsidRPr="00E66CAE">
        <w:rPr>
          <w:rFonts w:ascii="Times New Roman" w:hAnsi="Times New Roman" w:cs="Times New Roman"/>
        </w:rPr>
        <w:t xml:space="preserve"> stipulations that </w:t>
      </w:r>
      <w:r w:rsidR="002B1F5A" w:rsidRPr="00E66CAE">
        <w:rPr>
          <w:rFonts w:ascii="Times New Roman" w:hAnsi="Times New Roman" w:cs="Times New Roman"/>
          <w:i/>
        </w:rPr>
        <w:t>are</w:t>
      </w:r>
      <w:r w:rsidR="002B1F5A" w:rsidRPr="00E66CAE">
        <w:rPr>
          <w:rFonts w:ascii="Times New Roman" w:hAnsi="Times New Roman" w:cs="Times New Roman"/>
        </w:rPr>
        <w:t xml:space="preserve"> clearly unconditional would assist preparers in applying this proposed guidance.</w:t>
      </w:r>
      <w:r w:rsidR="002B1F5A" w:rsidRPr="00E66CAE" w:rsidDel="002B1F5A">
        <w:rPr>
          <w:rFonts w:ascii="Times New Roman" w:hAnsi="Times New Roman" w:cs="Times New Roman"/>
        </w:rPr>
        <w:t xml:space="preserve"> </w:t>
      </w:r>
    </w:p>
    <w:p w14:paraId="412DFB51" w14:textId="50141B3D" w:rsidR="00B44104" w:rsidRPr="00E66CAE" w:rsidRDefault="00FA5A39" w:rsidP="00D45CAB">
      <w:pPr>
        <w:rPr>
          <w:rFonts w:ascii="Times New Roman" w:hAnsi="Times New Roman" w:cs="Times New Roman"/>
        </w:rPr>
      </w:pPr>
      <w:r w:rsidRPr="00E66CAE">
        <w:rPr>
          <w:rFonts w:ascii="Times New Roman" w:hAnsi="Times New Roman" w:cs="Times New Roman"/>
        </w:rPr>
        <w:t>Question 2:</w:t>
      </w:r>
      <w:r w:rsidR="00CF23DF" w:rsidRPr="00E66CAE">
        <w:rPr>
          <w:rFonts w:ascii="Times New Roman" w:hAnsi="Times New Roman" w:cs="Times New Roman"/>
        </w:rPr>
        <w:t xml:space="preserve"> Would the proposed amendments clarify whether a resource provider is receiving commensurate value in return for assets transferred and when a transaction is within the scope of Subtopic 958-605? If not, why not?</w:t>
      </w:r>
    </w:p>
    <w:p w14:paraId="1C0F1FE7" w14:textId="7676625C" w:rsidR="00CF23DF" w:rsidRPr="00E66CAE" w:rsidRDefault="00CF23DF" w:rsidP="00D45CAB">
      <w:pPr>
        <w:rPr>
          <w:rFonts w:ascii="Times New Roman" w:hAnsi="Times New Roman" w:cs="Times New Roman"/>
        </w:rPr>
      </w:pPr>
      <w:r w:rsidRPr="00E66CAE">
        <w:rPr>
          <w:rFonts w:ascii="Times New Roman" w:hAnsi="Times New Roman" w:cs="Times New Roman"/>
        </w:rPr>
        <w:t>ICPAS Response:</w:t>
      </w:r>
      <w:r w:rsidR="00384363" w:rsidRPr="00E66CAE">
        <w:rPr>
          <w:rFonts w:ascii="Times New Roman" w:hAnsi="Times New Roman" w:cs="Times New Roman"/>
        </w:rPr>
        <w:t xml:space="preserve"> Yes, we believe these amendments will clarify </w:t>
      </w:r>
      <w:r w:rsidR="00C468FC" w:rsidRPr="00E66CAE">
        <w:rPr>
          <w:rFonts w:ascii="Times New Roman" w:hAnsi="Times New Roman" w:cs="Times New Roman"/>
        </w:rPr>
        <w:t>whether a resource provider is receiving commensurate value when applied in conjunction with Subtopic 958-605.</w:t>
      </w:r>
      <w:r w:rsidR="009372A3" w:rsidRPr="00E66CAE">
        <w:rPr>
          <w:rFonts w:ascii="Times New Roman" w:hAnsi="Times New Roman" w:cs="Times New Roman"/>
        </w:rPr>
        <w:t xml:space="preserve"> </w:t>
      </w:r>
      <w:r w:rsidR="00C468FC" w:rsidRPr="00E66CAE">
        <w:rPr>
          <w:rFonts w:ascii="Times New Roman" w:hAnsi="Times New Roman" w:cs="Times New Roman"/>
        </w:rPr>
        <w:t>The applicability to</w:t>
      </w:r>
      <w:r w:rsidR="009372A3" w:rsidRPr="00E66CAE">
        <w:rPr>
          <w:rFonts w:ascii="Times New Roman" w:hAnsi="Times New Roman" w:cs="Times New Roman"/>
        </w:rPr>
        <w:t xml:space="preserve"> other than</w:t>
      </w:r>
      <w:r w:rsidR="00C468FC" w:rsidRPr="00E66CAE">
        <w:rPr>
          <w:rFonts w:ascii="Times New Roman" w:hAnsi="Times New Roman" w:cs="Times New Roman"/>
        </w:rPr>
        <w:t xml:space="preserve"> not-for-profit </w:t>
      </w:r>
      <w:r w:rsidR="00EC72F5" w:rsidRPr="00E66CAE">
        <w:rPr>
          <w:rFonts w:ascii="Times New Roman" w:hAnsi="Times New Roman" w:cs="Times New Roman"/>
        </w:rPr>
        <w:t xml:space="preserve">or business </w:t>
      </w:r>
      <w:r w:rsidR="00C468FC" w:rsidRPr="00E66CAE">
        <w:rPr>
          <w:rFonts w:ascii="Times New Roman" w:hAnsi="Times New Roman" w:cs="Times New Roman"/>
        </w:rPr>
        <w:t>entities</w:t>
      </w:r>
      <w:r w:rsidR="00EC72F5" w:rsidRPr="00E66CAE">
        <w:rPr>
          <w:rFonts w:ascii="Times New Roman" w:hAnsi="Times New Roman" w:cs="Times New Roman"/>
        </w:rPr>
        <w:t xml:space="preserve"> needs to be further emphasized</w:t>
      </w:r>
      <w:r w:rsidR="00431A64">
        <w:rPr>
          <w:rFonts w:ascii="Times New Roman" w:hAnsi="Times New Roman" w:cs="Times New Roman"/>
        </w:rPr>
        <w:t xml:space="preserve">; </w:t>
      </w:r>
      <w:r w:rsidR="00AB23E4" w:rsidRPr="00E66CAE">
        <w:rPr>
          <w:rFonts w:ascii="Times New Roman" w:hAnsi="Times New Roman" w:cs="Times New Roman"/>
        </w:rPr>
        <w:t>however,</w:t>
      </w:r>
      <w:r w:rsidR="00AF2DC0" w:rsidRPr="00E66CAE">
        <w:rPr>
          <w:rFonts w:ascii="Times New Roman" w:hAnsi="Times New Roman" w:cs="Times New Roman"/>
        </w:rPr>
        <w:t xml:space="preserve"> perhaps through separate communication, such as supplementary educational materials, </w:t>
      </w:r>
      <w:r w:rsidR="001D5895" w:rsidRPr="00E66CAE">
        <w:rPr>
          <w:rFonts w:ascii="Times New Roman" w:hAnsi="Times New Roman" w:cs="Times New Roman"/>
        </w:rPr>
        <w:t>from the Board</w:t>
      </w:r>
      <w:r w:rsidR="00EC72F5" w:rsidRPr="00E66CAE">
        <w:rPr>
          <w:rFonts w:ascii="Times New Roman" w:hAnsi="Times New Roman" w:cs="Times New Roman"/>
        </w:rPr>
        <w:t xml:space="preserve">. </w:t>
      </w:r>
      <w:r w:rsidR="00C468FC" w:rsidRPr="00E66CAE">
        <w:rPr>
          <w:rFonts w:ascii="Times New Roman" w:hAnsi="Times New Roman" w:cs="Times New Roman"/>
        </w:rPr>
        <w:t xml:space="preserve"> </w:t>
      </w:r>
      <w:r w:rsidR="009372A3" w:rsidRPr="00E66CAE">
        <w:rPr>
          <w:rFonts w:ascii="Times New Roman" w:hAnsi="Times New Roman" w:cs="Times New Roman"/>
        </w:rPr>
        <w:t xml:space="preserve">We appreciate the clarification that the benefits received by the </w:t>
      </w:r>
      <w:proofErr w:type="gramStart"/>
      <w:r w:rsidR="009372A3" w:rsidRPr="00E66CAE">
        <w:rPr>
          <w:rFonts w:ascii="Times New Roman" w:hAnsi="Times New Roman" w:cs="Times New Roman"/>
        </w:rPr>
        <w:t>general public</w:t>
      </w:r>
      <w:proofErr w:type="gramEnd"/>
      <w:r w:rsidR="009372A3" w:rsidRPr="00E66CAE">
        <w:rPr>
          <w:rFonts w:ascii="Times New Roman" w:hAnsi="Times New Roman" w:cs="Times New Roman"/>
        </w:rPr>
        <w:t xml:space="preserve"> would not be construed as commensurate value. </w:t>
      </w:r>
      <w:r w:rsidR="00431A64">
        <w:rPr>
          <w:rFonts w:ascii="Times New Roman" w:hAnsi="Times New Roman" w:cs="Times New Roman"/>
        </w:rPr>
        <w:t>However</w:t>
      </w:r>
      <w:r w:rsidR="009655B4" w:rsidRPr="00E66CAE">
        <w:rPr>
          <w:rFonts w:ascii="Times New Roman" w:hAnsi="Times New Roman" w:cs="Times New Roman"/>
        </w:rPr>
        <w:t xml:space="preserve">, we recommend including additional examples of what </w:t>
      </w:r>
      <w:r w:rsidR="00431A64">
        <w:rPr>
          <w:rFonts w:ascii="Times New Roman" w:hAnsi="Times New Roman" w:cs="Times New Roman"/>
        </w:rPr>
        <w:t xml:space="preserve">constitutes commensurate values, </w:t>
      </w:r>
      <w:r w:rsidR="009655B4" w:rsidRPr="00E66CAE">
        <w:rPr>
          <w:rFonts w:ascii="Times New Roman" w:hAnsi="Times New Roman" w:cs="Times New Roman"/>
        </w:rPr>
        <w:t>which would clarify the proper treatment in situations such as the following:  An NFP resource provider makes an agreement with another NFP who will provide services to specific be</w:t>
      </w:r>
      <w:r w:rsidR="00B936B9" w:rsidRPr="00E66CAE">
        <w:rPr>
          <w:rFonts w:ascii="Times New Roman" w:hAnsi="Times New Roman" w:cs="Times New Roman"/>
        </w:rPr>
        <w:t xml:space="preserve">neficiaries which are normally </w:t>
      </w:r>
      <w:r w:rsidR="009655B4" w:rsidRPr="00E66CAE">
        <w:rPr>
          <w:rFonts w:ascii="Times New Roman" w:hAnsi="Times New Roman" w:cs="Times New Roman"/>
        </w:rPr>
        <w:t xml:space="preserve">served by the NFP resource provider.  Although the services may also be provided as part of the recipient NFP’s mission, these </w:t>
      </w:r>
      <w:proofErr w:type="gramStart"/>
      <w:r w:rsidR="009655B4" w:rsidRPr="00E66CAE">
        <w:rPr>
          <w:rFonts w:ascii="Times New Roman" w:hAnsi="Times New Roman" w:cs="Times New Roman"/>
        </w:rPr>
        <w:t>particular beneficiaries</w:t>
      </w:r>
      <w:proofErr w:type="gramEnd"/>
      <w:r w:rsidR="009655B4" w:rsidRPr="00E66CAE">
        <w:rPr>
          <w:rFonts w:ascii="Times New Roman" w:hAnsi="Times New Roman" w:cs="Times New Roman"/>
        </w:rPr>
        <w:t xml:space="preserve"> would not receive the services without the resources provided.  </w:t>
      </w:r>
      <w:r w:rsidR="00B936B9" w:rsidRPr="00E66CAE">
        <w:rPr>
          <w:rFonts w:ascii="Times New Roman" w:hAnsi="Times New Roman" w:cs="Times New Roman"/>
        </w:rPr>
        <w:t xml:space="preserve">The funds must be used for this </w:t>
      </w:r>
      <w:proofErr w:type="gramStart"/>
      <w:r w:rsidR="00B936B9" w:rsidRPr="00E66CAE">
        <w:rPr>
          <w:rFonts w:ascii="Times New Roman" w:hAnsi="Times New Roman" w:cs="Times New Roman"/>
        </w:rPr>
        <w:t>particular group</w:t>
      </w:r>
      <w:proofErr w:type="gramEnd"/>
      <w:r w:rsidR="00B936B9" w:rsidRPr="00E66CAE">
        <w:rPr>
          <w:rFonts w:ascii="Times New Roman" w:hAnsi="Times New Roman" w:cs="Times New Roman"/>
        </w:rPr>
        <w:t xml:space="preserve"> of beneficiaries, not for others that the recipient NFP might serve.  Although the NFP resource provider does not necessarily receive a direct benefit, this is still considered receiving commensurate value and should be treated as an exchange transaction by both parties.</w:t>
      </w:r>
    </w:p>
    <w:p w14:paraId="0B47B3B8"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 xml:space="preserve">Question 3: Should the definition of the term </w:t>
      </w:r>
      <w:r w:rsidRPr="00E66CAE">
        <w:rPr>
          <w:rFonts w:ascii="Times New Roman" w:hAnsi="Times New Roman" w:cs="Times New Roman"/>
          <w:i/>
          <w:iCs/>
        </w:rPr>
        <w:t xml:space="preserve">donor-imposed condition </w:t>
      </w:r>
      <w:r w:rsidRPr="00E66CAE">
        <w:rPr>
          <w:rFonts w:ascii="Times New Roman" w:hAnsi="Times New Roman" w:cs="Times New Roman"/>
        </w:rPr>
        <w:t xml:space="preserve">include both (a) a barrier that must be overcome and (b) a right of return of the assets transferred or a right of release of the promisor from its obligation to transfer assets? If not, why not? </w:t>
      </w:r>
    </w:p>
    <w:p w14:paraId="58C6424E" w14:textId="44FB5B84" w:rsidR="001E7710" w:rsidRPr="00E66CAE" w:rsidRDefault="00CF23DF" w:rsidP="001E7710">
      <w:pPr>
        <w:rPr>
          <w:rFonts w:ascii="Times New Roman" w:hAnsi="Times New Roman" w:cs="Times New Roman"/>
        </w:rPr>
      </w:pPr>
      <w:r w:rsidRPr="00E66CAE">
        <w:rPr>
          <w:rFonts w:ascii="Times New Roman" w:hAnsi="Times New Roman" w:cs="Times New Roman"/>
        </w:rPr>
        <w:t xml:space="preserve">ICPAS Response: </w:t>
      </w:r>
      <w:r w:rsidR="00384363" w:rsidRPr="00E66CAE">
        <w:rPr>
          <w:rFonts w:ascii="Times New Roman" w:hAnsi="Times New Roman" w:cs="Times New Roman"/>
        </w:rPr>
        <w:t>Yes, we believe the condition should include both</w:t>
      </w:r>
      <w:r w:rsidR="009372A3" w:rsidRPr="00E66CAE">
        <w:rPr>
          <w:rFonts w:ascii="Times New Roman" w:hAnsi="Times New Roman" w:cs="Times New Roman"/>
        </w:rPr>
        <w:t xml:space="preserve"> factors</w:t>
      </w:r>
      <w:r w:rsidR="00431A64">
        <w:rPr>
          <w:rFonts w:ascii="Times New Roman" w:hAnsi="Times New Roman" w:cs="Times New Roman"/>
        </w:rPr>
        <w:t xml:space="preserve">; </w:t>
      </w:r>
      <w:r w:rsidR="00384363" w:rsidRPr="00E66CAE">
        <w:rPr>
          <w:rFonts w:ascii="Times New Roman" w:hAnsi="Times New Roman" w:cs="Times New Roman"/>
        </w:rPr>
        <w:t>however</w:t>
      </w:r>
      <w:r w:rsidR="009372A3" w:rsidRPr="00E66CAE">
        <w:rPr>
          <w:rFonts w:ascii="Times New Roman" w:hAnsi="Times New Roman" w:cs="Times New Roman"/>
        </w:rPr>
        <w:t xml:space="preserve">, </w:t>
      </w:r>
      <w:r w:rsidR="00EC72F5" w:rsidRPr="00E66CAE">
        <w:rPr>
          <w:rFonts w:ascii="Times New Roman" w:hAnsi="Times New Roman" w:cs="Times New Roman"/>
        </w:rPr>
        <w:t>m</w:t>
      </w:r>
      <w:r w:rsidR="009F6E19" w:rsidRPr="00E66CAE">
        <w:rPr>
          <w:rFonts w:ascii="Times New Roman" w:hAnsi="Times New Roman" w:cs="Times New Roman"/>
        </w:rPr>
        <w:t>ore clarification on right of return</w:t>
      </w:r>
      <w:r w:rsidR="009372A3" w:rsidRPr="00E66CAE">
        <w:rPr>
          <w:rFonts w:ascii="Times New Roman" w:hAnsi="Times New Roman" w:cs="Times New Roman"/>
        </w:rPr>
        <w:t xml:space="preserve"> or release might be useful.  As this right does not need to be specifically “spelled out” in the agreement, judgment must be utilized to determine whether it is implied in the agreement and this may result in varied interpretations in practice.</w:t>
      </w:r>
      <w:r w:rsidR="001E7710" w:rsidRPr="00E66CAE">
        <w:rPr>
          <w:rFonts w:ascii="Times New Roman" w:hAnsi="Times New Roman" w:cs="Times New Roman"/>
        </w:rPr>
        <w:t xml:space="preserve"> </w:t>
      </w:r>
      <w:r w:rsidR="001D5895" w:rsidRPr="00E66CAE">
        <w:rPr>
          <w:rFonts w:ascii="Times New Roman" w:hAnsi="Times New Roman" w:cs="Times New Roman"/>
        </w:rPr>
        <w:t>As mentioned in our response to Question 1, we believe that an additional example</w:t>
      </w:r>
      <w:r w:rsidR="002E2ACD" w:rsidRPr="00E66CAE">
        <w:rPr>
          <w:rFonts w:ascii="Times New Roman" w:hAnsi="Times New Roman" w:cs="Times New Roman"/>
        </w:rPr>
        <w:t xml:space="preserve"> illustrating the evaluation of generic right of return language would help preparers to implement this proposed guidance.</w:t>
      </w:r>
      <w:r w:rsidR="00D308A8" w:rsidRPr="00E66CAE">
        <w:rPr>
          <w:rFonts w:ascii="Times New Roman" w:hAnsi="Times New Roman" w:cs="Times New Roman"/>
        </w:rPr>
        <w:t xml:space="preserve"> Ultimately, we believe that preparers will need to identify “substantive” rights of return</w:t>
      </w:r>
      <w:r w:rsidR="003A75FE" w:rsidRPr="00E66CAE">
        <w:rPr>
          <w:rFonts w:ascii="Times New Roman" w:hAnsi="Times New Roman" w:cs="Times New Roman"/>
        </w:rPr>
        <w:t>, and an example illustrating a non-substantive right of return would be helpful in this endeavor.</w:t>
      </w:r>
    </w:p>
    <w:p w14:paraId="48EA8779"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Questions 4: Does the proposed table of indicators to describe a barrier provide useful guidance that will allow for the application of appropriate judgment? Should no single indicator be determinative? What changes should be made, if any, to the proposed indicators?</w:t>
      </w:r>
    </w:p>
    <w:p w14:paraId="685BFE54" w14:textId="372B53F0" w:rsidR="00A61805" w:rsidRPr="00E66CAE" w:rsidRDefault="00CF23DF" w:rsidP="00D45CAB">
      <w:pPr>
        <w:rPr>
          <w:rFonts w:ascii="Times New Roman" w:hAnsi="Times New Roman" w:cs="Times New Roman"/>
        </w:rPr>
      </w:pPr>
      <w:r w:rsidRPr="00E66CAE">
        <w:rPr>
          <w:rFonts w:ascii="Times New Roman" w:hAnsi="Times New Roman" w:cs="Times New Roman"/>
        </w:rPr>
        <w:lastRenderedPageBreak/>
        <w:t>ICPAS Response:</w:t>
      </w:r>
      <w:r w:rsidR="00384363" w:rsidRPr="00E66CAE">
        <w:rPr>
          <w:rFonts w:ascii="Times New Roman" w:hAnsi="Times New Roman" w:cs="Times New Roman"/>
        </w:rPr>
        <w:t xml:space="preserve">   Yes, the proposed table of indicators to describe a ba</w:t>
      </w:r>
      <w:r w:rsidR="00431A64">
        <w:rPr>
          <w:rFonts w:ascii="Times New Roman" w:hAnsi="Times New Roman" w:cs="Times New Roman"/>
        </w:rPr>
        <w:t xml:space="preserve">rrier provides useful guidance; </w:t>
      </w:r>
      <w:r w:rsidR="00384363" w:rsidRPr="00E66CAE">
        <w:rPr>
          <w:rFonts w:ascii="Times New Roman" w:hAnsi="Times New Roman" w:cs="Times New Roman"/>
        </w:rPr>
        <w:t xml:space="preserve">however, assessing whether it allows application of </w:t>
      </w:r>
      <w:r w:rsidR="006F29DE" w:rsidRPr="00E66CAE">
        <w:rPr>
          <w:rFonts w:ascii="Times New Roman" w:hAnsi="Times New Roman" w:cs="Times New Roman"/>
        </w:rPr>
        <w:t>appropriate</w:t>
      </w:r>
      <w:r w:rsidR="00384363" w:rsidRPr="00E66CAE">
        <w:rPr>
          <w:rFonts w:ascii="Times New Roman" w:hAnsi="Times New Roman" w:cs="Times New Roman"/>
        </w:rPr>
        <w:t xml:space="preserve"> judgment is difficult because</w:t>
      </w:r>
      <w:r w:rsidR="006F29DE" w:rsidRPr="00E66CAE">
        <w:rPr>
          <w:rFonts w:ascii="Times New Roman" w:hAnsi="Times New Roman" w:cs="Times New Roman"/>
        </w:rPr>
        <w:t xml:space="preserve"> of the diversity of</w:t>
      </w:r>
      <w:r w:rsidR="00707C90" w:rsidRPr="00E66CAE">
        <w:rPr>
          <w:rFonts w:ascii="Times New Roman" w:hAnsi="Times New Roman" w:cs="Times New Roman"/>
        </w:rPr>
        <w:t xml:space="preserve"> preparers</w:t>
      </w:r>
      <w:r w:rsidR="00E66CAE">
        <w:rPr>
          <w:rFonts w:ascii="Times New Roman" w:hAnsi="Times New Roman" w:cs="Times New Roman"/>
        </w:rPr>
        <w:t>.</w:t>
      </w:r>
      <w:r w:rsidR="00431A64">
        <w:rPr>
          <w:rFonts w:ascii="Times New Roman" w:hAnsi="Times New Roman" w:cs="Times New Roman"/>
        </w:rPr>
        <w:t xml:space="preserve"> Perhaps </w:t>
      </w:r>
      <w:r w:rsidR="006F29DE" w:rsidRPr="00E66CAE">
        <w:rPr>
          <w:rFonts w:ascii="Times New Roman" w:hAnsi="Times New Roman" w:cs="Times New Roman"/>
        </w:rPr>
        <w:t>supplying examples within the table might provide better and consistent application.</w:t>
      </w:r>
      <w:r w:rsidR="00384363" w:rsidRPr="00E66CAE">
        <w:rPr>
          <w:rFonts w:ascii="Times New Roman" w:hAnsi="Times New Roman" w:cs="Times New Roman"/>
        </w:rPr>
        <w:t xml:space="preserve">  </w:t>
      </w:r>
      <w:r w:rsidR="006F29DE" w:rsidRPr="00E66CAE">
        <w:rPr>
          <w:rFonts w:ascii="Times New Roman" w:hAnsi="Times New Roman" w:cs="Times New Roman"/>
        </w:rPr>
        <w:t>We also recognize that the list is not all-inclusive and that this should be disclosed.</w:t>
      </w:r>
      <w:r w:rsidR="006B506F" w:rsidRPr="00E66CAE">
        <w:rPr>
          <w:rFonts w:ascii="Times New Roman" w:hAnsi="Times New Roman" w:cs="Times New Roman"/>
        </w:rPr>
        <w:t xml:space="preserve">  </w:t>
      </w:r>
      <w:r w:rsidR="00EC72F5" w:rsidRPr="00E66CAE">
        <w:rPr>
          <w:rFonts w:ascii="Times New Roman" w:hAnsi="Times New Roman" w:cs="Times New Roman"/>
        </w:rPr>
        <w:t>We agree that n</w:t>
      </w:r>
      <w:r w:rsidR="00384363" w:rsidRPr="00E66CAE">
        <w:rPr>
          <w:rFonts w:ascii="Times New Roman" w:hAnsi="Times New Roman" w:cs="Times New Roman"/>
        </w:rPr>
        <w:t>o single indicator should be determinative.</w:t>
      </w:r>
      <w:r w:rsidR="009F6E19" w:rsidRPr="00E66CAE">
        <w:rPr>
          <w:rFonts w:ascii="Times New Roman" w:hAnsi="Times New Roman" w:cs="Times New Roman"/>
        </w:rPr>
        <w:t xml:space="preserve"> </w:t>
      </w:r>
      <w:r w:rsidR="00097CB1" w:rsidRPr="00E66CAE">
        <w:rPr>
          <w:rFonts w:ascii="Times New Roman" w:hAnsi="Times New Roman" w:cs="Times New Roman"/>
        </w:rPr>
        <w:t xml:space="preserve">One example that </w:t>
      </w:r>
      <w:r w:rsidR="00AB23E4" w:rsidRPr="00E66CAE">
        <w:rPr>
          <w:rFonts w:ascii="Times New Roman" w:hAnsi="Times New Roman" w:cs="Times New Roman"/>
        </w:rPr>
        <w:t>might</w:t>
      </w:r>
      <w:r w:rsidR="00097CB1" w:rsidRPr="00E66CAE">
        <w:rPr>
          <w:rFonts w:ascii="Times New Roman" w:hAnsi="Times New Roman" w:cs="Times New Roman"/>
        </w:rPr>
        <w:t xml:space="preserve"> be addressed is when the resource provider reserves the right to withhold subs</w:t>
      </w:r>
      <w:r w:rsidR="00717EB7" w:rsidRPr="00E66CAE">
        <w:rPr>
          <w:rFonts w:ascii="Times New Roman" w:hAnsi="Times New Roman" w:cs="Times New Roman"/>
        </w:rPr>
        <w:t>equent payments unless the reci</w:t>
      </w:r>
      <w:r w:rsidR="00097CB1" w:rsidRPr="00E66CAE">
        <w:rPr>
          <w:rFonts w:ascii="Times New Roman" w:hAnsi="Times New Roman" w:cs="Times New Roman"/>
        </w:rPr>
        <w:t>pient demonstrates satisfactory progress towards meeting the awards goal.  The recipient may believe i</w:t>
      </w:r>
      <w:r w:rsidR="00431A64">
        <w:rPr>
          <w:rFonts w:ascii="Times New Roman" w:hAnsi="Times New Roman" w:cs="Times New Roman"/>
        </w:rPr>
        <w:t xml:space="preserve">t has satisfactorily performed; </w:t>
      </w:r>
      <w:r w:rsidR="00097CB1" w:rsidRPr="00E66CAE">
        <w:rPr>
          <w:rFonts w:ascii="Times New Roman" w:hAnsi="Times New Roman" w:cs="Times New Roman"/>
        </w:rPr>
        <w:t>however</w:t>
      </w:r>
      <w:r w:rsidR="00717EB7" w:rsidRPr="00E66CAE">
        <w:rPr>
          <w:rFonts w:ascii="Times New Roman" w:hAnsi="Times New Roman" w:cs="Times New Roman"/>
        </w:rPr>
        <w:t>,</w:t>
      </w:r>
      <w:r w:rsidR="00097CB1" w:rsidRPr="00E66CAE">
        <w:rPr>
          <w:rFonts w:ascii="Times New Roman" w:hAnsi="Times New Roman" w:cs="Times New Roman"/>
        </w:rPr>
        <w:t xml:space="preserve"> if the reso</w:t>
      </w:r>
      <w:r w:rsidR="00AB23E4" w:rsidRPr="00E66CAE">
        <w:rPr>
          <w:rFonts w:ascii="Times New Roman" w:hAnsi="Times New Roman" w:cs="Times New Roman"/>
        </w:rPr>
        <w:t>urce provider does not agree the</w:t>
      </w:r>
      <w:r w:rsidR="00097CB1" w:rsidRPr="00E66CAE">
        <w:rPr>
          <w:rFonts w:ascii="Times New Roman" w:hAnsi="Times New Roman" w:cs="Times New Roman"/>
        </w:rPr>
        <w:t>n this could be a per</w:t>
      </w:r>
      <w:r w:rsidR="00431A64">
        <w:rPr>
          <w:rFonts w:ascii="Times New Roman" w:hAnsi="Times New Roman" w:cs="Times New Roman"/>
        </w:rPr>
        <w:t xml:space="preserve">formance related barrier.  Therefore, </w:t>
      </w:r>
      <w:r w:rsidR="00097CB1" w:rsidRPr="00E66CAE">
        <w:rPr>
          <w:rFonts w:ascii="Times New Roman" w:hAnsi="Times New Roman" w:cs="Times New Roman"/>
        </w:rPr>
        <w:t xml:space="preserve">judgment comes into play and the recipient needs to make sure the resource provider has concurred on the satisfactory progress </w:t>
      </w:r>
      <w:r w:rsidR="00717EB7" w:rsidRPr="00E66CAE">
        <w:rPr>
          <w:rFonts w:ascii="Times New Roman" w:hAnsi="Times New Roman" w:cs="Times New Roman"/>
        </w:rPr>
        <w:t>before recording the promised subsequent payment</w:t>
      </w:r>
      <w:r w:rsidR="00097CB1" w:rsidRPr="00E66CAE">
        <w:rPr>
          <w:rFonts w:ascii="Times New Roman" w:hAnsi="Times New Roman" w:cs="Times New Roman"/>
        </w:rPr>
        <w:t>.</w:t>
      </w:r>
    </w:p>
    <w:p w14:paraId="2C38C066"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Question 5: Should the proposed amendments about distinguishing between conditional contributions and unconditional contributions be applied equally to both the recipient and the resource provider?</w:t>
      </w:r>
    </w:p>
    <w:p w14:paraId="1839C167" w14:textId="195E5652" w:rsidR="00CF23DF" w:rsidRPr="00E66CAE" w:rsidRDefault="00CF23DF" w:rsidP="00D45CAB">
      <w:pPr>
        <w:rPr>
          <w:rFonts w:ascii="Times New Roman" w:hAnsi="Times New Roman" w:cs="Times New Roman"/>
        </w:rPr>
      </w:pPr>
      <w:r w:rsidRPr="00E66CAE">
        <w:rPr>
          <w:rFonts w:ascii="Times New Roman" w:hAnsi="Times New Roman" w:cs="Times New Roman"/>
        </w:rPr>
        <w:t>ICPAS Response:</w:t>
      </w:r>
      <w:r w:rsidR="00384363" w:rsidRPr="00E66CAE">
        <w:rPr>
          <w:rFonts w:ascii="Times New Roman" w:hAnsi="Times New Roman" w:cs="Times New Roman"/>
        </w:rPr>
        <w:t xml:space="preserve">   </w:t>
      </w:r>
      <w:r w:rsidR="004A49A6" w:rsidRPr="00E66CAE">
        <w:rPr>
          <w:rFonts w:ascii="Times New Roman" w:hAnsi="Times New Roman" w:cs="Times New Roman"/>
        </w:rPr>
        <w:t xml:space="preserve">Although we believe distinguishing between conditional and unconditional contributions </w:t>
      </w:r>
      <w:r w:rsidR="00384363" w:rsidRPr="00E66CAE">
        <w:rPr>
          <w:rFonts w:ascii="Times New Roman" w:hAnsi="Times New Roman" w:cs="Times New Roman"/>
        </w:rPr>
        <w:t>should be applied equally to both the recipient and the resource provider</w:t>
      </w:r>
      <w:r w:rsidR="00EC72F5" w:rsidRPr="00E66CAE">
        <w:rPr>
          <w:rFonts w:ascii="Times New Roman" w:hAnsi="Times New Roman" w:cs="Times New Roman"/>
        </w:rPr>
        <w:t xml:space="preserve">, </w:t>
      </w:r>
      <w:r w:rsidR="004A49A6" w:rsidRPr="00E66CAE">
        <w:rPr>
          <w:rFonts w:ascii="Times New Roman" w:hAnsi="Times New Roman" w:cs="Times New Roman"/>
        </w:rPr>
        <w:t>we recognize that the resource provider may not always be awar</w:t>
      </w:r>
      <w:r w:rsidR="00431A64">
        <w:rPr>
          <w:rFonts w:ascii="Times New Roman" w:hAnsi="Times New Roman" w:cs="Times New Roman"/>
        </w:rPr>
        <w:t xml:space="preserve">e of when the condition was met, </w:t>
      </w:r>
      <w:r w:rsidR="004A49A6" w:rsidRPr="00E66CAE">
        <w:rPr>
          <w:rFonts w:ascii="Times New Roman" w:hAnsi="Times New Roman" w:cs="Times New Roman"/>
        </w:rPr>
        <w:t xml:space="preserve">especially if the resources were already provided rather than promised. </w:t>
      </w:r>
      <w:r w:rsidR="00100EDF" w:rsidRPr="00E66CAE">
        <w:rPr>
          <w:rFonts w:ascii="Times New Roman" w:hAnsi="Times New Roman" w:cs="Times New Roman"/>
        </w:rPr>
        <w:t xml:space="preserve">Therefore, we suggest that language be added to the proposed guidance that a resource provider </w:t>
      </w:r>
      <w:r w:rsidR="00DF0527" w:rsidRPr="00E66CAE">
        <w:rPr>
          <w:rFonts w:ascii="Times New Roman" w:hAnsi="Times New Roman" w:cs="Times New Roman"/>
        </w:rPr>
        <w:t>has the responsibility to obtain the necessary information to determine if the condition they imposed was met and when</w:t>
      </w:r>
      <w:r w:rsidR="000C19B6">
        <w:rPr>
          <w:rFonts w:ascii="Times New Roman" w:hAnsi="Times New Roman" w:cs="Times New Roman"/>
        </w:rPr>
        <w:t>,</w:t>
      </w:r>
      <w:r w:rsidR="00630EA3" w:rsidRPr="00E66CAE">
        <w:rPr>
          <w:rFonts w:ascii="Times New Roman" w:hAnsi="Times New Roman" w:cs="Times New Roman"/>
        </w:rPr>
        <w:t xml:space="preserve"> and that this should be obtained </w:t>
      </w:r>
      <w:r w:rsidR="00100EDF" w:rsidRPr="00E66CAE">
        <w:rPr>
          <w:rFonts w:ascii="Times New Roman" w:hAnsi="Times New Roman" w:cs="Times New Roman"/>
        </w:rPr>
        <w:t>without undue effort or expense.</w:t>
      </w:r>
      <w:r w:rsidR="004A49A6" w:rsidRPr="00E66CAE">
        <w:rPr>
          <w:rFonts w:ascii="Times New Roman" w:hAnsi="Times New Roman" w:cs="Times New Roman"/>
        </w:rPr>
        <w:t xml:space="preserve"> </w:t>
      </w:r>
      <w:r w:rsidR="00EC72F5" w:rsidRPr="00E66CAE">
        <w:rPr>
          <w:rFonts w:ascii="Times New Roman" w:hAnsi="Times New Roman" w:cs="Times New Roman"/>
        </w:rPr>
        <w:t xml:space="preserve"> </w:t>
      </w:r>
      <w:r w:rsidR="004A49A6" w:rsidRPr="00E66CAE">
        <w:rPr>
          <w:rFonts w:ascii="Times New Roman" w:hAnsi="Times New Roman" w:cs="Times New Roman"/>
        </w:rPr>
        <w:t xml:space="preserve">The current </w:t>
      </w:r>
      <w:r w:rsidR="00EC72F5" w:rsidRPr="00E66CAE">
        <w:rPr>
          <w:rFonts w:ascii="Times New Roman" w:hAnsi="Times New Roman" w:cs="Times New Roman"/>
        </w:rPr>
        <w:t>guidance does not sufficient</w:t>
      </w:r>
      <w:r w:rsidR="004A49A6" w:rsidRPr="00E66CAE">
        <w:rPr>
          <w:rFonts w:ascii="Times New Roman" w:hAnsi="Times New Roman" w:cs="Times New Roman"/>
        </w:rPr>
        <w:t>ly</w:t>
      </w:r>
      <w:r w:rsidR="00EC72F5" w:rsidRPr="00E66CAE">
        <w:rPr>
          <w:rFonts w:ascii="Times New Roman" w:hAnsi="Times New Roman" w:cs="Times New Roman"/>
        </w:rPr>
        <w:t xml:space="preserve"> address the necessary information for the full application by resource providers.</w:t>
      </w:r>
    </w:p>
    <w:p w14:paraId="7ABD56AB"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 xml:space="preserve">Question 6: Should certain other terms and/or their definitions be clarified (for example, </w:t>
      </w:r>
      <w:r w:rsidRPr="00E66CAE">
        <w:rPr>
          <w:rFonts w:ascii="Times New Roman" w:hAnsi="Times New Roman" w:cs="Times New Roman"/>
          <w:i/>
          <w:iCs/>
        </w:rPr>
        <w:t xml:space="preserve">contribution </w:t>
      </w:r>
      <w:r w:rsidRPr="00E66CAE">
        <w:rPr>
          <w:rFonts w:ascii="Times New Roman" w:hAnsi="Times New Roman" w:cs="Times New Roman"/>
        </w:rPr>
        <w:t xml:space="preserve">or </w:t>
      </w:r>
      <w:r w:rsidRPr="00E66CAE">
        <w:rPr>
          <w:rFonts w:ascii="Times New Roman" w:hAnsi="Times New Roman" w:cs="Times New Roman"/>
          <w:i/>
          <w:iCs/>
        </w:rPr>
        <w:t>donor-imposed restriction</w:t>
      </w:r>
      <w:r w:rsidRPr="00E66CAE">
        <w:rPr>
          <w:rFonts w:ascii="Times New Roman" w:hAnsi="Times New Roman" w:cs="Times New Roman"/>
        </w:rPr>
        <w:t>)? If yes, list which term(s) and/or definition(s) should be clarified, why they should be clarified, and any recommended changes.</w:t>
      </w:r>
    </w:p>
    <w:p w14:paraId="6E642C8F" w14:textId="3D58211D" w:rsidR="00304AD1" w:rsidRPr="00431A64" w:rsidRDefault="00CF23DF" w:rsidP="00D45CAB">
      <w:pPr>
        <w:rPr>
          <w:rFonts w:ascii="Times New Roman" w:hAnsi="Times New Roman" w:cs="Times New Roman"/>
        </w:rPr>
      </w:pPr>
      <w:r w:rsidRPr="00E66CAE">
        <w:rPr>
          <w:rFonts w:ascii="Times New Roman" w:hAnsi="Times New Roman" w:cs="Times New Roman"/>
        </w:rPr>
        <w:t>ICPAS Response:</w:t>
      </w:r>
      <w:r w:rsidR="00840F54" w:rsidRPr="00E66CAE">
        <w:rPr>
          <w:rFonts w:ascii="Times New Roman" w:hAnsi="Times New Roman" w:cs="Times New Roman"/>
        </w:rPr>
        <w:t xml:space="preserve"> </w:t>
      </w:r>
      <w:r w:rsidR="00D45021" w:rsidRPr="00E66CAE">
        <w:rPr>
          <w:rFonts w:ascii="Times New Roman" w:hAnsi="Times New Roman" w:cs="Times New Roman"/>
        </w:rPr>
        <w:t>Yes</w:t>
      </w:r>
      <w:r w:rsidR="00630EA3" w:rsidRPr="00E66CAE">
        <w:rPr>
          <w:rFonts w:ascii="Times New Roman" w:hAnsi="Times New Roman" w:cs="Times New Roman"/>
        </w:rPr>
        <w:t>,</w:t>
      </w:r>
      <w:r w:rsidR="00D45021" w:rsidRPr="00E66CAE">
        <w:rPr>
          <w:rFonts w:ascii="Times New Roman" w:hAnsi="Times New Roman" w:cs="Times New Roman"/>
        </w:rPr>
        <w:t xml:space="preserve"> we believe </w:t>
      </w:r>
      <w:r w:rsidR="00100EDF" w:rsidRPr="00E66CAE">
        <w:rPr>
          <w:rFonts w:ascii="Times New Roman" w:hAnsi="Times New Roman" w:cs="Times New Roman"/>
        </w:rPr>
        <w:t xml:space="preserve">the definition of “contribution” should be amended, as the term “conditional contribution” appears to </w:t>
      </w:r>
      <w:proofErr w:type="gramStart"/>
      <w:r w:rsidR="00100EDF" w:rsidRPr="00E66CAE">
        <w:rPr>
          <w:rFonts w:ascii="Times New Roman" w:hAnsi="Times New Roman" w:cs="Times New Roman"/>
        </w:rPr>
        <w:t xml:space="preserve">be </w:t>
      </w:r>
      <w:r w:rsidR="00630EA3" w:rsidRPr="00E66CAE">
        <w:rPr>
          <w:rFonts w:ascii="Times New Roman" w:hAnsi="Times New Roman" w:cs="Times New Roman"/>
        </w:rPr>
        <w:t>in conflict with</w:t>
      </w:r>
      <w:proofErr w:type="gramEnd"/>
      <w:r w:rsidR="00630EA3" w:rsidRPr="00E66CAE">
        <w:rPr>
          <w:rFonts w:ascii="Times New Roman" w:hAnsi="Times New Roman" w:cs="Times New Roman"/>
        </w:rPr>
        <w:t xml:space="preserve"> the current definition in the master glossary which states that it is an “unconditional transfer of</w:t>
      </w:r>
      <w:r w:rsidR="00431A64">
        <w:rPr>
          <w:rFonts w:ascii="Times New Roman" w:hAnsi="Times New Roman" w:cs="Times New Roman"/>
        </w:rPr>
        <w:t xml:space="preserve"> </w:t>
      </w:r>
      <w:r w:rsidR="00630EA3" w:rsidRPr="00E66CAE">
        <w:rPr>
          <w:rFonts w:ascii="Times New Roman" w:hAnsi="Times New Roman" w:cs="Times New Roman"/>
        </w:rPr>
        <w:t>cash or other assets”.</w:t>
      </w:r>
      <w:r w:rsidR="00431A64">
        <w:rPr>
          <w:rFonts w:ascii="Times New Roman" w:hAnsi="Times New Roman" w:cs="Times New Roman"/>
        </w:rPr>
        <w:t xml:space="preserve">  Perhaps the term “unconditional” </w:t>
      </w:r>
      <w:r w:rsidR="00630EA3" w:rsidRPr="00E66CAE">
        <w:rPr>
          <w:rFonts w:ascii="Times New Roman" w:hAnsi="Times New Roman" w:cs="Times New Roman"/>
        </w:rPr>
        <w:t xml:space="preserve">should be replaced by </w:t>
      </w:r>
      <w:r w:rsidR="00431A64">
        <w:rPr>
          <w:rFonts w:ascii="Times New Roman" w:hAnsi="Times New Roman" w:cs="Times New Roman"/>
        </w:rPr>
        <w:t>“</w:t>
      </w:r>
      <w:r w:rsidR="00630EA3" w:rsidRPr="00E66CAE">
        <w:rPr>
          <w:rFonts w:ascii="Times New Roman" w:hAnsi="Times New Roman" w:cs="Times New Roman"/>
        </w:rPr>
        <w:t>voluntary assets</w:t>
      </w:r>
      <w:r w:rsidR="00431A64">
        <w:rPr>
          <w:rFonts w:ascii="Times New Roman" w:hAnsi="Times New Roman" w:cs="Times New Roman"/>
        </w:rPr>
        <w:t>”</w:t>
      </w:r>
      <w:r w:rsidR="00630EA3" w:rsidRPr="00E66CAE">
        <w:rPr>
          <w:rFonts w:ascii="Times New Roman" w:hAnsi="Times New Roman" w:cs="Times New Roman"/>
        </w:rPr>
        <w:t xml:space="preserve"> and that term removed where it currently appears</w:t>
      </w:r>
      <w:r w:rsidR="000C19B6">
        <w:rPr>
          <w:rFonts w:ascii="Times New Roman" w:hAnsi="Times New Roman" w:cs="Times New Roman"/>
        </w:rPr>
        <w:t>.</w:t>
      </w:r>
      <w:r w:rsidR="00100EDF" w:rsidRPr="00E66CAE" w:rsidDel="00100EDF">
        <w:rPr>
          <w:rFonts w:ascii="Times New Roman" w:hAnsi="Times New Roman" w:cs="Times New Roman"/>
          <w:strike/>
        </w:rPr>
        <w:t xml:space="preserve"> </w:t>
      </w:r>
    </w:p>
    <w:p w14:paraId="180AAD23" w14:textId="77777777" w:rsidR="00850384" w:rsidRPr="00E66CAE" w:rsidRDefault="00304AD1" w:rsidP="00D45CAB">
      <w:pPr>
        <w:rPr>
          <w:rFonts w:ascii="Times New Roman" w:hAnsi="Times New Roman" w:cs="Times New Roman"/>
        </w:rPr>
      </w:pPr>
      <w:r w:rsidRPr="00E66CAE">
        <w:rPr>
          <w:rFonts w:ascii="Times New Roman" w:hAnsi="Times New Roman" w:cs="Times New Roman"/>
        </w:rPr>
        <w:t xml:space="preserve">In addition, </w:t>
      </w:r>
      <w:r w:rsidR="00DB6144" w:rsidRPr="00E66CAE">
        <w:rPr>
          <w:rFonts w:ascii="Times New Roman" w:hAnsi="Times New Roman" w:cs="Times New Roman"/>
        </w:rPr>
        <w:t>we believe the guidance would benefit from the inclusion of an example illustrating</w:t>
      </w:r>
      <w:r w:rsidR="008405DF" w:rsidRPr="00E66CAE">
        <w:rPr>
          <w:rFonts w:ascii="Times New Roman" w:hAnsi="Times New Roman" w:cs="Times New Roman"/>
        </w:rPr>
        <w:t xml:space="preserve"> a performance barrier that is not measurable. </w:t>
      </w:r>
      <w:r w:rsidR="00E6133C" w:rsidRPr="00E66CAE">
        <w:rPr>
          <w:rFonts w:ascii="Times New Roman" w:hAnsi="Times New Roman" w:cs="Times New Roman"/>
        </w:rPr>
        <w:t>For example, a contract that requires a payment in year two based on completion of a “successful” annual conference in year one.</w:t>
      </w:r>
    </w:p>
    <w:p w14:paraId="0E2B7328" w14:textId="0A809BB5" w:rsidR="00850384" w:rsidRPr="00E66CAE" w:rsidRDefault="00516B32" w:rsidP="00D45CAB">
      <w:pPr>
        <w:rPr>
          <w:rFonts w:ascii="Times New Roman" w:hAnsi="Times New Roman" w:cs="Times New Roman"/>
        </w:rPr>
      </w:pPr>
      <w:r w:rsidRPr="00E66CAE">
        <w:rPr>
          <w:rFonts w:ascii="Times New Roman" w:hAnsi="Times New Roman" w:cs="Times New Roman"/>
        </w:rPr>
        <w:t xml:space="preserve">Also, we believe that further guidance on “qualifying expenses” would be helpful to preparers. While the proposed guidance states that standard budgets accompanying grants are often guidelines, we are aware of scenarios involving state agencies where </w:t>
      </w:r>
      <w:r w:rsidR="003C6AB5" w:rsidRPr="00E66CAE">
        <w:rPr>
          <w:rFonts w:ascii="Times New Roman" w:hAnsi="Times New Roman" w:cs="Times New Roman"/>
        </w:rPr>
        <w:t>a budget acts as a measurable performance barrier. An example or a statement to this effect in the proposed guidance would be helpful in preventing preparers from taking a “default” position in which all budgets are assumed to be guidelines rather than performance barriers.</w:t>
      </w:r>
    </w:p>
    <w:p w14:paraId="4CB2DE8C" w14:textId="7999ABBE" w:rsidR="00CF23DF" w:rsidRPr="00E66CAE" w:rsidRDefault="00CF23DF" w:rsidP="00D45CAB">
      <w:pPr>
        <w:rPr>
          <w:rFonts w:ascii="Times New Roman" w:hAnsi="Times New Roman" w:cs="Times New Roman"/>
        </w:rPr>
      </w:pPr>
    </w:p>
    <w:p w14:paraId="05108797"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lastRenderedPageBreak/>
        <w:t>Question 7:</w:t>
      </w:r>
      <w:r w:rsidRPr="00E66CAE">
        <w:rPr>
          <w:rFonts w:ascii="Times New Roman" w:hAnsi="Times New Roman" w:cs="Times New Roman"/>
          <w:color w:val="000000"/>
          <w:sz w:val="18"/>
          <w:szCs w:val="18"/>
        </w:rPr>
        <w:t xml:space="preserve"> </w:t>
      </w:r>
      <w:r w:rsidRPr="00E66CAE">
        <w:rPr>
          <w:rFonts w:ascii="Times New Roman" w:hAnsi="Times New Roman" w:cs="Times New Roman"/>
        </w:rPr>
        <w:t>Should current recurring disclosure requirements be amended for either a recipient or a resource provider? Should new disclosure requirements be added? If yes, what amendment(s) and/or addition(s) do you recommend? Please explain why.</w:t>
      </w:r>
    </w:p>
    <w:p w14:paraId="662E6074" w14:textId="1D2D88F7" w:rsidR="000B2E59" w:rsidRPr="00E66CAE" w:rsidRDefault="00CF23DF" w:rsidP="000B2E59">
      <w:pPr>
        <w:rPr>
          <w:rFonts w:ascii="Times New Roman" w:hAnsi="Times New Roman" w:cs="Times New Roman"/>
        </w:rPr>
      </w:pPr>
      <w:r w:rsidRPr="00E66CAE">
        <w:rPr>
          <w:rFonts w:ascii="Times New Roman" w:hAnsi="Times New Roman" w:cs="Times New Roman"/>
        </w:rPr>
        <w:t>ICPAS Response:</w:t>
      </w:r>
      <w:r w:rsidR="00397C2F" w:rsidRPr="00E66CAE">
        <w:rPr>
          <w:rFonts w:ascii="Times New Roman" w:hAnsi="Times New Roman" w:cs="Times New Roman"/>
        </w:rPr>
        <w:t xml:space="preserve"> We do not believe that disclosures need to be amended or additional disclosures added</w:t>
      </w:r>
      <w:r w:rsidR="007450A2" w:rsidRPr="00E66CAE">
        <w:rPr>
          <w:rFonts w:ascii="Times New Roman" w:hAnsi="Times New Roman" w:cs="Times New Roman"/>
        </w:rPr>
        <w:t>.  H</w:t>
      </w:r>
      <w:r w:rsidR="00397C2F" w:rsidRPr="00E66CAE">
        <w:rPr>
          <w:rFonts w:ascii="Times New Roman" w:hAnsi="Times New Roman" w:cs="Times New Roman"/>
        </w:rPr>
        <w:t>owever</w:t>
      </w:r>
      <w:r w:rsidR="00717EB7" w:rsidRPr="00E66CAE">
        <w:rPr>
          <w:rFonts w:ascii="Times New Roman" w:hAnsi="Times New Roman" w:cs="Times New Roman"/>
        </w:rPr>
        <w:t>,</w:t>
      </w:r>
      <w:r w:rsidR="00DF0527" w:rsidRPr="00E66CAE">
        <w:rPr>
          <w:rFonts w:ascii="Times New Roman" w:hAnsi="Times New Roman" w:cs="Times New Roman"/>
        </w:rPr>
        <w:t xml:space="preserve"> </w:t>
      </w:r>
      <w:r w:rsidR="00397C2F" w:rsidRPr="00E66CAE">
        <w:rPr>
          <w:rFonts w:ascii="Times New Roman" w:hAnsi="Times New Roman" w:cs="Times New Roman"/>
        </w:rPr>
        <w:t>we do not believe there is consistency in the requirement to dis</w:t>
      </w:r>
      <w:r w:rsidR="00195EC2" w:rsidRPr="00E66CAE">
        <w:rPr>
          <w:rFonts w:ascii="Times New Roman" w:hAnsi="Times New Roman" w:cs="Times New Roman"/>
        </w:rPr>
        <w:t xml:space="preserve">close conditional contributions.  </w:t>
      </w:r>
      <w:r w:rsidR="007450A2" w:rsidRPr="00E66CAE">
        <w:rPr>
          <w:rFonts w:ascii="Times New Roman" w:hAnsi="Times New Roman" w:cs="Times New Roman"/>
        </w:rPr>
        <w:t>W</w:t>
      </w:r>
      <w:r w:rsidR="000B2E59" w:rsidRPr="00E66CAE">
        <w:rPr>
          <w:rFonts w:ascii="Times New Roman" w:hAnsi="Times New Roman" w:cs="Times New Roman"/>
        </w:rPr>
        <w:t xml:space="preserve">ith the clarification currently provided in the </w:t>
      </w:r>
      <w:r w:rsidR="007450A2" w:rsidRPr="00E66CAE">
        <w:rPr>
          <w:rFonts w:ascii="Times New Roman" w:hAnsi="Times New Roman" w:cs="Times New Roman"/>
        </w:rPr>
        <w:t xml:space="preserve">exposure draft, </w:t>
      </w:r>
      <w:r w:rsidR="000B2E59" w:rsidRPr="00E66CAE">
        <w:rPr>
          <w:rFonts w:ascii="Times New Roman" w:hAnsi="Times New Roman" w:cs="Times New Roman"/>
        </w:rPr>
        <w:t xml:space="preserve">there will most likely be a </w:t>
      </w:r>
      <w:r w:rsidR="00195EC2" w:rsidRPr="00E66CAE">
        <w:rPr>
          <w:rFonts w:ascii="Times New Roman" w:hAnsi="Times New Roman" w:cs="Times New Roman"/>
        </w:rPr>
        <w:t xml:space="preserve">significant </w:t>
      </w:r>
      <w:r w:rsidR="000B2E59" w:rsidRPr="00E66CAE">
        <w:rPr>
          <w:rFonts w:ascii="Times New Roman" w:hAnsi="Times New Roman" w:cs="Times New Roman"/>
        </w:rPr>
        <w:t>amount of conditional contributions resulting</w:t>
      </w:r>
      <w:r w:rsidR="007450A2" w:rsidRPr="00E66CAE">
        <w:rPr>
          <w:rFonts w:ascii="Times New Roman" w:hAnsi="Times New Roman" w:cs="Times New Roman"/>
        </w:rPr>
        <w:t>.  As</w:t>
      </w:r>
      <w:r w:rsidR="000B2E59" w:rsidRPr="00E66CAE">
        <w:rPr>
          <w:rFonts w:ascii="Times New Roman" w:hAnsi="Times New Roman" w:cs="Times New Roman"/>
        </w:rPr>
        <w:t xml:space="preserve"> the requirements currently stand</w:t>
      </w:r>
      <w:r w:rsidR="00431A64">
        <w:rPr>
          <w:rFonts w:ascii="Times New Roman" w:hAnsi="Times New Roman" w:cs="Times New Roman"/>
        </w:rPr>
        <w:t>,</w:t>
      </w:r>
      <w:r w:rsidR="000B2E59" w:rsidRPr="00E66CAE">
        <w:rPr>
          <w:rFonts w:ascii="Times New Roman" w:hAnsi="Times New Roman" w:cs="Times New Roman"/>
        </w:rPr>
        <w:t xml:space="preserve"> the recipient must disclose these contributions.  Agreeing that the requirement should apply to both parties</w:t>
      </w:r>
      <w:r w:rsidR="00431A64">
        <w:rPr>
          <w:rFonts w:ascii="Times New Roman" w:hAnsi="Times New Roman" w:cs="Times New Roman"/>
        </w:rPr>
        <w:t xml:space="preserve"> would require t</w:t>
      </w:r>
      <w:r w:rsidR="000B2E59" w:rsidRPr="00E66CAE">
        <w:rPr>
          <w:rFonts w:ascii="Times New Roman" w:hAnsi="Times New Roman" w:cs="Times New Roman"/>
        </w:rPr>
        <w:t xml:space="preserve">he resource provider </w:t>
      </w:r>
      <w:r w:rsidR="00431A64">
        <w:rPr>
          <w:rFonts w:ascii="Times New Roman" w:hAnsi="Times New Roman" w:cs="Times New Roman"/>
        </w:rPr>
        <w:t>to disclose as well</w:t>
      </w:r>
      <w:r w:rsidR="000B2E59" w:rsidRPr="00E66CAE">
        <w:rPr>
          <w:rFonts w:ascii="Times New Roman" w:hAnsi="Times New Roman" w:cs="Times New Roman"/>
        </w:rPr>
        <w:t>.  As both parties may not be aware at the same time when the condition has been met</w:t>
      </w:r>
      <w:r w:rsidR="007450A2" w:rsidRPr="00E66CAE">
        <w:rPr>
          <w:rFonts w:ascii="Times New Roman" w:hAnsi="Times New Roman" w:cs="Times New Roman"/>
        </w:rPr>
        <w:t>,</w:t>
      </w:r>
      <w:r w:rsidR="000B2E59" w:rsidRPr="00E66CAE">
        <w:rPr>
          <w:rFonts w:ascii="Times New Roman" w:hAnsi="Times New Roman" w:cs="Times New Roman"/>
        </w:rPr>
        <w:t xml:space="preserve"> the requirement on both parties to disclose may</w:t>
      </w:r>
      <w:r w:rsidR="007C4C80" w:rsidRPr="00E66CAE">
        <w:rPr>
          <w:rFonts w:ascii="Times New Roman" w:hAnsi="Times New Roman" w:cs="Times New Roman"/>
        </w:rPr>
        <w:t xml:space="preserve"> give rise to asymmetric disclosures</w:t>
      </w:r>
      <w:r w:rsidR="00E66CAE">
        <w:rPr>
          <w:rFonts w:ascii="Times New Roman" w:hAnsi="Times New Roman" w:cs="Times New Roman"/>
        </w:rPr>
        <w:t xml:space="preserve">. </w:t>
      </w:r>
      <w:r w:rsidR="001565CA" w:rsidRPr="00E66CAE">
        <w:rPr>
          <w:rFonts w:ascii="Times New Roman" w:hAnsi="Times New Roman" w:cs="Times New Roman"/>
        </w:rPr>
        <w:t xml:space="preserve">Please see our response to question </w:t>
      </w:r>
      <w:r w:rsidR="00630EA3" w:rsidRPr="00E66CAE">
        <w:rPr>
          <w:rFonts w:ascii="Times New Roman" w:hAnsi="Times New Roman" w:cs="Times New Roman"/>
        </w:rPr>
        <w:t>#</w:t>
      </w:r>
      <w:r w:rsidR="001565CA" w:rsidRPr="00E66CAE">
        <w:rPr>
          <w:rFonts w:ascii="Times New Roman" w:hAnsi="Times New Roman" w:cs="Times New Roman"/>
        </w:rPr>
        <w:t>5 for our suggestion to</w:t>
      </w:r>
      <w:r w:rsidR="008C26A5" w:rsidRPr="00E66CAE">
        <w:rPr>
          <w:rFonts w:ascii="Times New Roman" w:hAnsi="Times New Roman" w:cs="Times New Roman"/>
        </w:rPr>
        <w:t xml:space="preserve"> help</w:t>
      </w:r>
      <w:r w:rsidR="001565CA" w:rsidRPr="00E66CAE">
        <w:rPr>
          <w:rFonts w:ascii="Times New Roman" w:hAnsi="Times New Roman" w:cs="Times New Roman"/>
        </w:rPr>
        <w:t xml:space="preserve"> alleviate issues with respect to information asymmetry among resource providers and recipients.</w:t>
      </w:r>
      <w:r w:rsidR="00717EB7" w:rsidRPr="00E66CAE">
        <w:rPr>
          <w:rFonts w:ascii="Times New Roman" w:hAnsi="Times New Roman" w:cs="Times New Roman"/>
        </w:rPr>
        <w:t xml:space="preserve">  </w:t>
      </w:r>
    </w:p>
    <w:p w14:paraId="1C372F9D"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Question 8: Would the proposed transition requirements be operable, and would they provide decision-useful information? If not, please explain why and what you would recommend. Would modified prospective application be more operable than prospective application? If not, why not?</w:t>
      </w:r>
    </w:p>
    <w:p w14:paraId="0C2A5BFA" w14:textId="1C75FE47" w:rsidR="00CF23DF" w:rsidRPr="00E66CAE" w:rsidRDefault="00CF23DF" w:rsidP="00D45CAB">
      <w:pPr>
        <w:rPr>
          <w:rFonts w:ascii="Times New Roman" w:hAnsi="Times New Roman" w:cs="Times New Roman"/>
        </w:rPr>
      </w:pPr>
      <w:r w:rsidRPr="00E66CAE">
        <w:rPr>
          <w:rFonts w:ascii="Times New Roman" w:hAnsi="Times New Roman" w:cs="Times New Roman"/>
        </w:rPr>
        <w:t>ICPAS Response:</w:t>
      </w:r>
      <w:r w:rsidR="00397C2F" w:rsidRPr="00E66CAE">
        <w:rPr>
          <w:rFonts w:ascii="Times New Roman" w:hAnsi="Times New Roman" w:cs="Times New Roman"/>
        </w:rPr>
        <w:t xml:space="preserve"> Yes</w:t>
      </w:r>
      <w:r w:rsidR="00630EA3" w:rsidRPr="00E66CAE">
        <w:rPr>
          <w:rFonts w:ascii="Times New Roman" w:hAnsi="Times New Roman" w:cs="Times New Roman"/>
        </w:rPr>
        <w:t>,</w:t>
      </w:r>
      <w:r w:rsidR="00397C2F" w:rsidRPr="00E66CAE">
        <w:rPr>
          <w:rFonts w:ascii="Times New Roman" w:hAnsi="Times New Roman" w:cs="Times New Roman"/>
        </w:rPr>
        <w:t xml:space="preserve"> we believe the transition requirements are operable and would provide decision-useful information.</w:t>
      </w:r>
      <w:r w:rsidR="006F29DE" w:rsidRPr="00E66CAE">
        <w:rPr>
          <w:rFonts w:ascii="Times New Roman" w:hAnsi="Times New Roman" w:cs="Times New Roman"/>
        </w:rPr>
        <w:t xml:space="preserve"> </w:t>
      </w:r>
      <w:r w:rsidR="00923E32" w:rsidRPr="00E66CAE">
        <w:rPr>
          <w:rFonts w:ascii="Times New Roman" w:hAnsi="Times New Roman" w:cs="Times New Roman"/>
        </w:rPr>
        <w:t>Although the modified prospective application may be more time consuming</w:t>
      </w:r>
      <w:r w:rsidR="00DF0527" w:rsidRPr="00E66CAE">
        <w:rPr>
          <w:rFonts w:ascii="Times New Roman" w:hAnsi="Times New Roman" w:cs="Times New Roman"/>
        </w:rPr>
        <w:t xml:space="preserve"> or difficult in the short-term, </w:t>
      </w:r>
      <w:r w:rsidR="00923E32" w:rsidRPr="00E66CAE">
        <w:rPr>
          <w:rFonts w:ascii="Times New Roman" w:hAnsi="Times New Roman" w:cs="Times New Roman"/>
        </w:rPr>
        <w:t xml:space="preserve">it </w:t>
      </w:r>
      <w:r w:rsidR="00630EA3" w:rsidRPr="00E66CAE">
        <w:rPr>
          <w:rFonts w:ascii="Times New Roman" w:hAnsi="Times New Roman" w:cs="Times New Roman"/>
        </w:rPr>
        <w:t>will</w:t>
      </w:r>
      <w:r w:rsidR="00923E32" w:rsidRPr="00E66CAE">
        <w:rPr>
          <w:rFonts w:ascii="Times New Roman" w:hAnsi="Times New Roman" w:cs="Times New Roman"/>
        </w:rPr>
        <w:t xml:space="preserve"> provide useful information</w:t>
      </w:r>
      <w:r w:rsidR="00DF0527" w:rsidRPr="00E66CAE">
        <w:rPr>
          <w:rFonts w:ascii="Times New Roman" w:hAnsi="Times New Roman" w:cs="Times New Roman"/>
        </w:rPr>
        <w:t xml:space="preserve"> and a clear cut-off date for those NFP’s who have agreements that cross fiscal years after the application date</w:t>
      </w:r>
      <w:r w:rsidR="00923E32" w:rsidRPr="00E66CAE">
        <w:rPr>
          <w:rFonts w:ascii="Times New Roman" w:hAnsi="Times New Roman" w:cs="Times New Roman"/>
        </w:rPr>
        <w:t xml:space="preserve">. </w:t>
      </w:r>
    </w:p>
    <w:p w14:paraId="5017334D" w14:textId="77777777" w:rsidR="00CF23DF" w:rsidRPr="00E66CAE" w:rsidRDefault="00CF23DF" w:rsidP="00D45CAB">
      <w:pPr>
        <w:rPr>
          <w:rFonts w:ascii="Times New Roman" w:hAnsi="Times New Roman" w:cs="Times New Roman"/>
        </w:rPr>
      </w:pPr>
      <w:r w:rsidRPr="00E66CAE">
        <w:rPr>
          <w:rFonts w:ascii="Times New Roman" w:hAnsi="Times New Roman" w:cs="Times New Roman"/>
        </w:rPr>
        <w:t>Question 9: Should the effective date of the proposed amendments be the same as the effective date of Topic 606? Should early adoption of the proposed amendments be permitted?</w:t>
      </w:r>
    </w:p>
    <w:p w14:paraId="2517F4A1" w14:textId="647C0AC0" w:rsidR="00FA5A39" w:rsidRPr="00E66CAE" w:rsidRDefault="00CF23DF" w:rsidP="00D45CAB">
      <w:pPr>
        <w:rPr>
          <w:rFonts w:ascii="Times New Roman" w:hAnsi="Times New Roman" w:cs="Times New Roman"/>
        </w:rPr>
      </w:pPr>
      <w:r w:rsidRPr="00E66CAE">
        <w:rPr>
          <w:rFonts w:ascii="Times New Roman" w:hAnsi="Times New Roman" w:cs="Times New Roman"/>
        </w:rPr>
        <w:t>ICPAS Response:</w:t>
      </w:r>
      <w:r w:rsidR="00431A64">
        <w:rPr>
          <w:rFonts w:ascii="Times New Roman" w:hAnsi="Times New Roman" w:cs="Times New Roman"/>
        </w:rPr>
        <w:t xml:space="preserve">  Yes, </w:t>
      </w:r>
      <w:r w:rsidR="00384363" w:rsidRPr="00E66CAE">
        <w:rPr>
          <w:rFonts w:ascii="Times New Roman" w:hAnsi="Times New Roman" w:cs="Times New Roman"/>
        </w:rPr>
        <w:t>it makes sense to have the effective date coincide with Topic 606</w:t>
      </w:r>
      <w:r w:rsidR="00431A64">
        <w:rPr>
          <w:rFonts w:ascii="Times New Roman" w:hAnsi="Times New Roman" w:cs="Times New Roman"/>
        </w:rPr>
        <w:t xml:space="preserve">, </w:t>
      </w:r>
      <w:r w:rsidR="00397C2F" w:rsidRPr="00E66CAE">
        <w:rPr>
          <w:rFonts w:ascii="Times New Roman" w:hAnsi="Times New Roman" w:cs="Times New Roman"/>
        </w:rPr>
        <w:t xml:space="preserve">considering </w:t>
      </w:r>
      <w:r w:rsidR="00D45021" w:rsidRPr="00E66CAE">
        <w:rPr>
          <w:rFonts w:ascii="Times New Roman" w:hAnsi="Times New Roman" w:cs="Times New Roman"/>
        </w:rPr>
        <w:t>the applicability of exchange transaction</w:t>
      </w:r>
      <w:r w:rsidR="00431A64">
        <w:rPr>
          <w:rFonts w:ascii="Times New Roman" w:hAnsi="Times New Roman" w:cs="Times New Roman"/>
        </w:rPr>
        <w:t>s</w:t>
      </w:r>
      <w:r w:rsidR="00D45021" w:rsidRPr="00E66CAE">
        <w:rPr>
          <w:rFonts w:ascii="Times New Roman" w:hAnsi="Times New Roman" w:cs="Times New Roman"/>
        </w:rPr>
        <w:t xml:space="preserve"> to the</w:t>
      </w:r>
      <w:r w:rsidR="00397C2F" w:rsidRPr="00E66CAE">
        <w:rPr>
          <w:rFonts w:ascii="Times New Roman" w:hAnsi="Times New Roman" w:cs="Times New Roman"/>
        </w:rPr>
        <w:t xml:space="preserve"> revenue recognition</w:t>
      </w:r>
      <w:r w:rsidR="00D45021" w:rsidRPr="00E66CAE">
        <w:rPr>
          <w:rFonts w:ascii="Times New Roman" w:hAnsi="Times New Roman" w:cs="Times New Roman"/>
        </w:rPr>
        <w:t xml:space="preserve"> topic</w:t>
      </w:r>
      <w:r w:rsidR="00397C2F" w:rsidRPr="00E66CAE">
        <w:rPr>
          <w:rFonts w:ascii="Times New Roman" w:hAnsi="Times New Roman" w:cs="Times New Roman"/>
        </w:rPr>
        <w:t xml:space="preserve">. </w:t>
      </w:r>
      <w:r w:rsidR="00630EA3" w:rsidRPr="00E66CAE">
        <w:rPr>
          <w:rFonts w:ascii="Times New Roman" w:hAnsi="Times New Roman" w:cs="Times New Roman"/>
        </w:rPr>
        <w:t>We also believe that NF</w:t>
      </w:r>
      <w:r w:rsidR="008F01B9" w:rsidRPr="00E66CAE">
        <w:rPr>
          <w:rFonts w:ascii="Times New Roman" w:hAnsi="Times New Roman" w:cs="Times New Roman"/>
        </w:rPr>
        <w:t>P’</w:t>
      </w:r>
      <w:r w:rsidR="00630EA3" w:rsidRPr="00E66CAE">
        <w:rPr>
          <w:rFonts w:ascii="Times New Roman" w:hAnsi="Times New Roman" w:cs="Times New Roman"/>
        </w:rPr>
        <w:t xml:space="preserve">s should have the </w:t>
      </w:r>
      <w:r w:rsidR="008F01B9" w:rsidRPr="00E66CAE">
        <w:rPr>
          <w:rFonts w:ascii="Times New Roman" w:hAnsi="Times New Roman" w:cs="Times New Roman"/>
        </w:rPr>
        <w:t>option to early adopt if they so choose.</w:t>
      </w:r>
      <w:r w:rsidR="00397C2F" w:rsidRPr="00E66CAE">
        <w:rPr>
          <w:rFonts w:ascii="Times New Roman" w:hAnsi="Times New Roman" w:cs="Times New Roman"/>
        </w:rPr>
        <w:t xml:space="preserve"> </w:t>
      </w:r>
    </w:p>
    <w:p w14:paraId="23108E4B" w14:textId="77777777" w:rsidR="00B44104" w:rsidRPr="00E66CAE" w:rsidRDefault="00B44104" w:rsidP="00B44104">
      <w:pPr>
        <w:spacing w:after="0"/>
        <w:jc w:val="both"/>
        <w:rPr>
          <w:rFonts w:ascii="Times New Roman" w:hAnsi="Times New Roman" w:cs="Times New Roman"/>
        </w:rPr>
      </w:pPr>
      <w:r w:rsidRPr="00E66CAE">
        <w:rPr>
          <w:rFonts w:ascii="Times New Roman" w:hAnsi="Times New Roman" w:cs="Times New Roman"/>
        </w:rPr>
        <w:t>We appreciate the opportunity to offer our comments.</w:t>
      </w:r>
    </w:p>
    <w:p w14:paraId="4D2FA9DD" w14:textId="77777777" w:rsidR="00B44104" w:rsidRPr="00E66CAE" w:rsidRDefault="00B44104" w:rsidP="00B44104">
      <w:pPr>
        <w:spacing w:after="0"/>
        <w:jc w:val="both"/>
        <w:rPr>
          <w:rFonts w:ascii="Times New Roman" w:hAnsi="Times New Roman" w:cs="Times New Roman"/>
        </w:rPr>
      </w:pPr>
    </w:p>
    <w:p w14:paraId="1CA6CEEA" w14:textId="1D2E7F00" w:rsidR="00E66CAE" w:rsidRDefault="00B44104" w:rsidP="00E66CAE">
      <w:pPr>
        <w:spacing w:after="0"/>
        <w:jc w:val="both"/>
        <w:rPr>
          <w:rFonts w:ascii="Times New Roman" w:hAnsi="Times New Roman" w:cs="Times New Roman"/>
        </w:rPr>
      </w:pPr>
      <w:r w:rsidRPr="00E66CAE">
        <w:rPr>
          <w:rFonts w:ascii="Times New Roman" w:hAnsi="Times New Roman" w:cs="Times New Roman"/>
        </w:rPr>
        <w:t>Sincerely,</w:t>
      </w:r>
    </w:p>
    <w:p w14:paraId="1BCAEE9B" w14:textId="77777777" w:rsidR="00E66CAE" w:rsidRPr="00E66CAE" w:rsidRDefault="00E66CAE" w:rsidP="00E66CAE">
      <w:pPr>
        <w:spacing w:after="0"/>
        <w:jc w:val="both"/>
        <w:rPr>
          <w:rFonts w:ascii="Times New Roman" w:hAnsi="Times New Roman" w:cs="Times New Roman"/>
        </w:rPr>
      </w:pPr>
    </w:p>
    <w:p w14:paraId="588FB255" w14:textId="58C1568B" w:rsidR="00E66CAE" w:rsidRPr="00E66CAE" w:rsidRDefault="00E66CAE" w:rsidP="00E66CAE">
      <w:pPr>
        <w:spacing w:line="240" w:lineRule="auto"/>
        <w:rPr>
          <w:rFonts w:ascii="Times New Roman" w:hAnsi="Times New Roman"/>
        </w:rPr>
      </w:pPr>
      <w:r w:rsidRPr="00E66CAE">
        <w:rPr>
          <w:rFonts w:ascii="Times New Roman" w:hAnsi="Times New Roman"/>
          <w:b/>
        </w:rPr>
        <w:t>Melissa Struck, CPA</w:t>
      </w:r>
      <w:r w:rsidRPr="00E66CAE">
        <w:rPr>
          <w:rFonts w:ascii="Times New Roman" w:hAnsi="Times New Roman"/>
          <w:b/>
        </w:rPr>
        <w:br/>
      </w:r>
      <w:r>
        <w:rPr>
          <w:rFonts w:ascii="Times New Roman" w:hAnsi="Times New Roman"/>
        </w:rPr>
        <w:t xml:space="preserve">Chair, </w:t>
      </w:r>
      <w:r w:rsidRPr="00E66CAE">
        <w:rPr>
          <w:rFonts w:ascii="Times New Roman" w:hAnsi="Times New Roman"/>
        </w:rPr>
        <w:t>Not-for-Profit Organizations Committee</w:t>
      </w:r>
    </w:p>
    <w:p w14:paraId="1BB94A9C" w14:textId="16486069" w:rsidR="00E66CAE" w:rsidRDefault="00E66CAE" w:rsidP="00E66CAE">
      <w:pPr>
        <w:spacing w:line="240" w:lineRule="auto"/>
        <w:rPr>
          <w:rFonts w:ascii="Times New Roman" w:hAnsi="Times New Roman"/>
        </w:rPr>
      </w:pPr>
      <w:r w:rsidRPr="00E66CAE">
        <w:rPr>
          <w:rFonts w:ascii="Times New Roman" w:hAnsi="Times New Roman"/>
          <w:b/>
          <w:bCs/>
        </w:rPr>
        <w:t>Ryan Brady, CPA</w:t>
      </w:r>
      <w:r w:rsidRPr="00E66CAE">
        <w:rPr>
          <w:rFonts w:ascii="Times New Roman" w:hAnsi="Times New Roman"/>
        </w:rPr>
        <w:br/>
        <w:t>Chair, Accounting Principles Committee</w:t>
      </w:r>
    </w:p>
    <w:p w14:paraId="3DA5D5E7" w14:textId="77777777" w:rsidR="00E66CAE" w:rsidRPr="00E66CAE" w:rsidRDefault="00E66CAE" w:rsidP="00E66CAE">
      <w:pPr>
        <w:spacing w:line="240" w:lineRule="auto"/>
        <w:rPr>
          <w:rFonts w:ascii="Times New Roman" w:hAnsi="Times New Roman"/>
          <w:b/>
          <w:bCs/>
        </w:rPr>
      </w:pPr>
      <w:r w:rsidRPr="00E66CAE">
        <w:rPr>
          <w:rFonts w:ascii="Times New Roman" w:hAnsi="Times New Roman"/>
          <w:b/>
          <w:bCs/>
        </w:rPr>
        <w:t>Brian Kot, CPA</w:t>
      </w:r>
      <w:r w:rsidRPr="00E66CAE">
        <w:rPr>
          <w:rFonts w:ascii="Times New Roman" w:hAnsi="Times New Roman"/>
          <w:b/>
          <w:bCs/>
        </w:rPr>
        <w:br/>
      </w:r>
      <w:r w:rsidRPr="00E66CAE">
        <w:rPr>
          <w:rFonts w:ascii="Times New Roman" w:hAnsi="Times New Roman"/>
          <w:bCs/>
        </w:rPr>
        <w:t>Vice Chair, Accounting Principles Committee</w:t>
      </w:r>
    </w:p>
    <w:p w14:paraId="71A763A0" w14:textId="77777777" w:rsidR="00E66CAE" w:rsidRPr="00E66CAE" w:rsidRDefault="00E66CAE" w:rsidP="00E66CAE">
      <w:pPr>
        <w:spacing w:line="240" w:lineRule="auto"/>
        <w:rPr>
          <w:rFonts w:ascii="Times New Roman" w:hAnsi="Times New Roman"/>
        </w:rPr>
      </w:pPr>
    </w:p>
    <w:p w14:paraId="2024BFA5" w14:textId="77777777" w:rsidR="008F730B" w:rsidRDefault="008F730B" w:rsidP="008F730B">
      <w:pPr>
        <w:spacing w:line="240" w:lineRule="auto"/>
        <w:jc w:val="center"/>
        <w:rPr>
          <w:rFonts w:ascii="Times New Roman" w:hAnsi="Times New Roman"/>
          <w:spacing w:val="-3"/>
          <w:sz w:val="20"/>
          <w:szCs w:val="20"/>
          <w:u w:val="single"/>
        </w:rPr>
      </w:pPr>
    </w:p>
    <w:p w14:paraId="5540F84A" w14:textId="6CB96A02" w:rsidR="008F730B" w:rsidRPr="00A40C0E" w:rsidRDefault="008F730B" w:rsidP="008F730B">
      <w:pPr>
        <w:spacing w:line="240" w:lineRule="auto"/>
        <w:jc w:val="center"/>
        <w:rPr>
          <w:rFonts w:ascii="Times New Roman" w:hAnsi="Times New Roman"/>
          <w:spacing w:val="-3"/>
          <w:sz w:val="20"/>
          <w:szCs w:val="20"/>
        </w:rPr>
      </w:pPr>
      <w:r w:rsidRPr="00A40C0E">
        <w:rPr>
          <w:rFonts w:ascii="Times New Roman" w:hAnsi="Times New Roman"/>
          <w:spacing w:val="-3"/>
          <w:sz w:val="20"/>
          <w:szCs w:val="20"/>
          <w:u w:val="single"/>
        </w:rPr>
        <w:lastRenderedPageBreak/>
        <w:t>APPENDIX A</w:t>
      </w:r>
    </w:p>
    <w:p w14:paraId="38821DA1" w14:textId="77777777" w:rsidR="008F730B" w:rsidRPr="00A40C0E" w:rsidRDefault="008F730B" w:rsidP="008F730B">
      <w:pPr>
        <w:tabs>
          <w:tab w:val="center" w:pos="4680"/>
        </w:tabs>
        <w:suppressAutoHyphens/>
        <w:spacing w:line="240" w:lineRule="auto"/>
        <w:jc w:val="center"/>
        <w:rPr>
          <w:rFonts w:ascii="Times New Roman" w:hAnsi="Times New Roman"/>
          <w:spacing w:val="-3"/>
          <w:sz w:val="20"/>
          <w:szCs w:val="20"/>
        </w:rPr>
      </w:pPr>
      <w:r w:rsidRPr="00A40C0E">
        <w:rPr>
          <w:rFonts w:ascii="Times New Roman" w:hAnsi="Times New Roman"/>
          <w:spacing w:val="-3"/>
          <w:sz w:val="20"/>
          <w:szCs w:val="20"/>
        </w:rPr>
        <w:t>ILLINOIS CPA SOCIETY</w:t>
      </w:r>
      <w:r w:rsidRPr="00A40C0E">
        <w:rPr>
          <w:rFonts w:ascii="Times New Roman" w:hAnsi="Times New Roman"/>
          <w:spacing w:val="-3"/>
          <w:sz w:val="20"/>
          <w:szCs w:val="20"/>
        </w:rPr>
        <w:br/>
        <w:t>NOT-FOR-PROFIT ORGANIZATIONS COMMITTEE</w:t>
      </w:r>
      <w:r w:rsidRPr="00A40C0E">
        <w:rPr>
          <w:rFonts w:ascii="Times New Roman" w:hAnsi="Times New Roman"/>
          <w:spacing w:val="-3"/>
          <w:sz w:val="20"/>
          <w:szCs w:val="20"/>
        </w:rPr>
        <w:br/>
        <w:t>ORGANIZATI</w:t>
      </w:r>
      <w:r>
        <w:rPr>
          <w:rFonts w:ascii="Times New Roman" w:hAnsi="Times New Roman"/>
          <w:spacing w:val="-3"/>
          <w:sz w:val="20"/>
          <w:szCs w:val="20"/>
        </w:rPr>
        <w:t>ON AND OPERATING PROCEDURES</w:t>
      </w:r>
      <w:r>
        <w:rPr>
          <w:rFonts w:ascii="Times New Roman" w:hAnsi="Times New Roman"/>
          <w:spacing w:val="-3"/>
          <w:sz w:val="20"/>
          <w:szCs w:val="20"/>
        </w:rPr>
        <w:br/>
        <w:t>2017-2018</w:t>
      </w:r>
    </w:p>
    <w:p w14:paraId="72B76ECB" w14:textId="77777777" w:rsidR="008F730B" w:rsidRPr="00A40C0E" w:rsidRDefault="008F730B" w:rsidP="008F730B">
      <w:pPr>
        <w:spacing w:line="240" w:lineRule="auto"/>
        <w:rPr>
          <w:rFonts w:ascii="Times New Roman" w:hAnsi="Times New Roman"/>
          <w:spacing w:val="-3"/>
          <w:sz w:val="20"/>
          <w:szCs w:val="20"/>
        </w:rPr>
      </w:pPr>
      <w:r w:rsidRPr="00A40C0E">
        <w:rPr>
          <w:rFonts w:ascii="Times New Roman" w:hAnsi="Times New Roman"/>
          <w:spacing w:val="-3"/>
          <w:sz w:val="20"/>
          <w:szCs w:val="20"/>
        </w:rPr>
        <w:t xml:space="preserve">The Not-for-Profit Organizations Committee of the Illinois CPA Society (Committee) is composed of the following technically qualified, experienced members appointed from government and public accounting.  These members have Committee service ranging from newly appointed to more than 30 years.  The Committee’s </w:t>
      </w:r>
      <w:r w:rsidRPr="00A40C0E">
        <w:rPr>
          <w:rFonts w:ascii="Times New Roman" w:hAnsi="Times New Roman"/>
          <w:sz w:val="20"/>
          <w:szCs w:val="20"/>
        </w:rPr>
        <w:t>comments reflect solely the views of the Committee, and do not purport to represent the views of their business affiliations.</w:t>
      </w:r>
    </w:p>
    <w:p w14:paraId="022262A0" w14:textId="77777777" w:rsidR="008F730B" w:rsidRPr="00A40C0E" w:rsidRDefault="008F730B" w:rsidP="008F730B">
      <w:pPr>
        <w:tabs>
          <w:tab w:val="left" w:pos="-720"/>
        </w:tabs>
        <w:suppressAutoHyphens/>
        <w:spacing w:line="240" w:lineRule="auto"/>
        <w:rPr>
          <w:rFonts w:ascii="Times New Roman" w:hAnsi="Times New Roman"/>
          <w:spacing w:val="-3"/>
          <w:sz w:val="20"/>
          <w:szCs w:val="20"/>
        </w:rPr>
      </w:pPr>
      <w:r w:rsidRPr="00A40C0E">
        <w:rPr>
          <w:rFonts w:ascii="Times New Roman" w:hAnsi="Times New Roman"/>
          <w:spacing w:val="-3"/>
          <w:sz w:val="20"/>
          <w:szCs w:val="20"/>
        </w:rPr>
        <w:t>The Committee usually operates by assigning Subcommittees of its members to study and discuss fully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w:t>
      </w:r>
    </w:p>
    <w:p w14:paraId="7C2E57C8" w14:textId="77777777" w:rsidR="008F730B" w:rsidRDefault="008F730B" w:rsidP="008F730B">
      <w:pPr>
        <w:tabs>
          <w:tab w:val="left" w:pos="-720"/>
        </w:tabs>
        <w:suppressAutoHyphens/>
        <w:spacing w:line="240" w:lineRule="auto"/>
        <w:rPr>
          <w:rFonts w:ascii="Times New Roman" w:hAnsi="Times New Roman"/>
          <w:b/>
          <w:spacing w:val="-3"/>
          <w:sz w:val="20"/>
          <w:szCs w:val="20"/>
        </w:rPr>
      </w:pPr>
      <w:r w:rsidRPr="00A40C0E">
        <w:rPr>
          <w:rFonts w:ascii="Times New Roman" w:hAnsi="Times New Roman"/>
          <w:spacing w:val="-3"/>
          <w:sz w:val="20"/>
          <w:szCs w:val="20"/>
        </w:rPr>
        <w:t>Current members of the Committee and their business affiliations are as follows:</w:t>
      </w:r>
    </w:p>
    <w:p w14:paraId="18EA94B0" w14:textId="77777777" w:rsidR="008F730B" w:rsidRPr="00A40C0E" w:rsidRDefault="008F730B" w:rsidP="008F730B">
      <w:pPr>
        <w:tabs>
          <w:tab w:val="left" w:pos="-720"/>
        </w:tabs>
        <w:suppressAutoHyphens/>
        <w:spacing w:after="0" w:line="240" w:lineRule="auto"/>
        <w:rPr>
          <w:rFonts w:ascii="Times New Roman" w:hAnsi="Times New Roman"/>
          <w:b/>
          <w:spacing w:val="-3"/>
          <w:sz w:val="20"/>
          <w:szCs w:val="20"/>
        </w:rPr>
      </w:pPr>
      <w:r w:rsidRPr="00A40C0E">
        <w:rPr>
          <w:rFonts w:ascii="Times New Roman" w:hAnsi="Times New Roman"/>
          <w:b/>
          <w:spacing w:val="-3"/>
          <w:sz w:val="20"/>
          <w:szCs w:val="20"/>
        </w:rPr>
        <w:t>Public Accounting/Professional Service Firms:</w:t>
      </w:r>
    </w:p>
    <w:p w14:paraId="7A56E63F"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Megan Angle</w:t>
      </w:r>
      <w:r w:rsidRPr="00A40C0E">
        <w:rPr>
          <w:rFonts w:ascii="Times New Roman" w:hAnsi="Times New Roman"/>
          <w:spacing w:val="-3"/>
          <w:sz w:val="20"/>
          <w:szCs w:val="20"/>
        </w:rPr>
        <w:tab/>
      </w:r>
      <w:r w:rsidRPr="00A40C0E">
        <w:rPr>
          <w:rFonts w:ascii="Times New Roman" w:hAnsi="Times New Roman"/>
          <w:spacing w:val="-3"/>
          <w:sz w:val="20"/>
          <w:szCs w:val="20"/>
        </w:rPr>
        <w:tab/>
        <w:t>Porte Brown LLC</w:t>
      </w:r>
      <w:r w:rsidRPr="00A40C0E">
        <w:rPr>
          <w:rFonts w:ascii="Times New Roman" w:hAnsi="Times New Roman"/>
          <w:spacing w:val="-3"/>
          <w:sz w:val="20"/>
          <w:szCs w:val="20"/>
        </w:rPr>
        <w:tab/>
      </w:r>
    </w:p>
    <w:p w14:paraId="1598D774" w14:textId="77777777" w:rsidR="008F730B"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Gary Bausch </w:t>
      </w:r>
      <w:r w:rsidRPr="00A40C0E">
        <w:rPr>
          <w:rFonts w:ascii="Times New Roman" w:hAnsi="Times New Roman"/>
          <w:spacing w:val="-3"/>
          <w:sz w:val="20"/>
          <w:szCs w:val="20"/>
        </w:rPr>
        <w:tab/>
      </w:r>
      <w:r w:rsidRPr="00A40C0E">
        <w:rPr>
          <w:rFonts w:ascii="Times New Roman" w:hAnsi="Times New Roman"/>
          <w:spacing w:val="-3"/>
          <w:sz w:val="20"/>
          <w:szCs w:val="20"/>
        </w:rPr>
        <w:tab/>
        <w:t>Baker Tilly Virchow Krause, LLP</w:t>
      </w:r>
      <w:r w:rsidRPr="00A40C0E">
        <w:rPr>
          <w:rFonts w:ascii="Times New Roman" w:hAnsi="Times New Roman"/>
          <w:spacing w:val="-3"/>
          <w:sz w:val="20"/>
          <w:szCs w:val="20"/>
        </w:rPr>
        <w:br/>
      </w:r>
      <w:r>
        <w:rPr>
          <w:rFonts w:ascii="Times New Roman" w:hAnsi="Times New Roman"/>
          <w:spacing w:val="-3"/>
          <w:sz w:val="20"/>
          <w:szCs w:val="20"/>
        </w:rPr>
        <w:t>David Berezewski</w:t>
      </w:r>
      <w:proofErr w:type="gramStart"/>
      <w:r>
        <w:rPr>
          <w:rFonts w:ascii="Times New Roman" w:hAnsi="Times New Roman"/>
          <w:spacing w:val="-3"/>
          <w:sz w:val="20"/>
          <w:szCs w:val="20"/>
        </w:rPr>
        <w:tab/>
        <w:t xml:space="preserve">  Desmond</w:t>
      </w:r>
      <w:proofErr w:type="gramEnd"/>
      <w:r>
        <w:rPr>
          <w:rFonts w:ascii="Times New Roman" w:hAnsi="Times New Roman"/>
          <w:spacing w:val="-3"/>
          <w:sz w:val="20"/>
          <w:szCs w:val="20"/>
        </w:rPr>
        <w:t xml:space="preserve"> &amp; Ahern, Ltd</w:t>
      </w:r>
    </w:p>
    <w:p w14:paraId="238E48E5"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Joshua Bream</w:t>
      </w:r>
      <w:proofErr w:type="gramStart"/>
      <w:r w:rsidRPr="00A40C0E">
        <w:rPr>
          <w:rFonts w:ascii="Times New Roman" w:hAnsi="Times New Roman"/>
          <w:spacing w:val="-3"/>
          <w:sz w:val="20"/>
          <w:szCs w:val="20"/>
        </w:rPr>
        <w:tab/>
        <w:t xml:space="preserve">  Mueller</w:t>
      </w:r>
      <w:proofErr w:type="gramEnd"/>
      <w:r w:rsidRPr="00A40C0E">
        <w:rPr>
          <w:rFonts w:ascii="Times New Roman" w:hAnsi="Times New Roman"/>
          <w:spacing w:val="-3"/>
          <w:sz w:val="20"/>
          <w:szCs w:val="20"/>
        </w:rPr>
        <w:t xml:space="preserve"> &amp; Company LLP</w:t>
      </w:r>
    </w:p>
    <w:p w14:paraId="248F452C"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Sheree </w:t>
      </w:r>
      <w:proofErr w:type="spellStart"/>
      <w:r w:rsidRPr="00A40C0E">
        <w:rPr>
          <w:rFonts w:ascii="Times New Roman" w:hAnsi="Times New Roman"/>
          <w:spacing w:val="-3"/>
          <w:sz w:val="20"/>
          <w:szCs w:val="20"/>
        </w:rPr>
        <w:t>Brugmann</w:t>
      </w:r>
      <w:proofErr w:type="spellEnd"/>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Capin</w:t>
      </w:r>
      <w:proofErr w:type="spellEnd"/>
      <w:proofErr w:type="gramEnd"/>
      <w:r w:rsidRPr="00A40C0E">
        <w:rPr>
          <w:rFonts w:ascii="Times New Roman" w:hAnsi="Times New Roman"/>
          <w:spacing w:val="-3"/>
          <w:sz w:val="20"/>
          <w:szCs w:val="20"/>
        </w:rPr>
        <w:t xml:space="preserve"> Crouse LLP</w:t>
      </w:r>
      <w:r w:rsidRPr="00A40C0E">
        <w:rPr>
          <w:rFonts w:ascii="Times New Roman" w:hAnsi="Times New Roman"/>
          <w:spacing w:val="-3"/>
          <w:sz w:val="20"/>
          <w:szCs w:val="20"/>
        </w:rPr>
        <w:tab/>
      </w:r>
      <w:r w:rsidRPr="00A40C0E">
        <w:rPr>
          <w:rFonts w:ascii="Times New Roman" w:hAnsi="Times New Roman"/>
          <w:spacing w:val="-3"/>
          <w:sz w:val="20"/>
          <w:szCs w:val="20"/>
        </w:rPr>
        <w:br/>
        <w:t xml:space="preserve">Jennifer </w:t>
      </w:r>
      <w:proofErr w:type="spellStart"/>
      <w:r w:rsidRPr="00A40C0E">
        <w:rPr>
          <w:rFonts w:ascii="Times New Roman" w:hAnsi="Times New Roman"/>
          <w:spacing w:val="-3"/>
          <w:sz w:val="20"/>
          <w:szCs w:val="20"/>
        </w:rPr>
        <w:t>Casacchia</w:t>
      </w:r>
      <w:proofErr w:type="spellEnd"/>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Sikich</w:t>
      </w:r>
      <w:proofErr w:type="spellEnd"/>
      <w:r w:rsidRPr="00A40C0E">
        <w:rPr>
          <w:rFonts w:ascii="Times New Roman" w:hAnsi="Times New Roman"/>
          <w:spacing w:val="-3"/>
          <w:sz w:val="20"/>
          <w:szCs w:val="20"/>
        </w:rPr>
        <w:t xml:space="preserve"> LLP</w:t>
      </w:r>
      <w:r w:rsidRPr="00A40C0E">
        <w:rPr>
          <w:rFonts w:ascii="Times New Roman" w:hAnsi="Times New Roman"/>
          <w:spacing w:val="-3"/>
          <w:sz w:val="20"/>
          <w:szCs w:val="20"/>
        </w:rPr>
        <w:br/>
        <w:t xml:space="preserve">Jennifer </w:t>
      </w:r>
      <w:proofErr w:type="spellStart"/>
      <w:r w:rsidRPr="00A40C0E">
        <w:rPr>
          <w:rFonts w:ascii="Times New Roman" w:hAnsi="Times New Roman"/>
          <w:spacing w:val="-3"/>
          <w:sz w:val="20"/>
          <w:szCs w:val="20"/>
        </w:rPr>
        <w:t>Culotta</w:t>
      </w:r>
      <w:proofErr w:type="spellEnd"/>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Plante</w:t>
      </w:r>
      <w:proofErr w:type="spellEnd"/>
      <w:r w:rsidRPr="00A40C0E">
        <w:rPr>
          <w:rFonts w:ascii="Times New Roman" w:hAnsi="Times New Roman"/>
          <w:spacing w:val="-3"/>
          <w:sz w:val="20"/>
          <w:szCs w:val="20"/>
        </w:rPr>
        <w:t xml:space="preserve"> Moran, PLLC</w:t>
      </w:r>
    </w:p>
    <w:p w14:paraId="275D6381" w14:textId="77777777" w:rsidR="008F730B"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Edwin Czopek</w:t>
      </w:r>
      <w:proofErr w:type="gramStart"/>
      <w:r w:rsidRPr="00A40C0E">
        <w:rPr>
          <w:rFonts w:ascii="Times New Roman" w:hAnsi="Times New Roman"/>
          <w:spacing w:val="-3"/>
          <w:sz w:val="20"/>
          <w:szCs w:val="20"/>
        </w:rPr>
        <w:tab/>
        <w:t xml:space="preserve">  </w:t>
      </w:r>
      <w:r>
        <w:rPr>
          <w:rFonts w:ascii="Times New Roman" w:hAnsi="Times New Roman"/>
          <w:spacing w:val="-3"/>
          <w:sz w:val="20"/>
          <w:szCs w:val="20"/>
        </w:rPr>
        <w:t>Edwin</w:t>
      </w:r>
      <w:proofErr w:type="gramEnd"/>
      <w:r>
        <w:rPr>
          <w:rFonts w:ascii="Times New Roman" w:hAnsi="Times New Roman"/>
          <w:spacing w:val="-3"/>
          <w:sz w:val="20"/>
          <w:szCs w:val="20"/>
        </w:rPr>
        <w:t xml:space="preserve"> Czopek, CPA</w:t>
      </w:r>
    </w:p>
    <w:p w14:paraId="44BF2062"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Rose Doherty</w:t>
      </w:r>
      <w:proofErr w:type="gramStart"/>
      <w:r w:rsidRPr="00A40C0E">
        <w:rPr>
          <w:rFonts w:ascii="Times New Roman" w:hAnsi="Times New Roman"/>
          <w:spacing w:val="-3"/>
          <w:sz w:val="20"/>
          <w:szCs w:val="20"/>
        </w:rPr>
        <w:tab/>
        <w:t xml:space="preserve">  Legacy</w:t>
      </w:r>
      <w:proofErr w:type="gramEnd"/>
      <w:r w:rsidRPr="00A40C0E">
        <w:rPr>
          <w:rFonts w:ascii="Times New Roman" w:hAnsi="Times New Roman"/>
          <w:spacing w:val="-3"/>
          <w:sz w:val="20"/>
          <w:szCs w:val="20"/>
        </w:rPr>
        <w:t xml:space="preserve"> Professionals LLP</w:t>
      </w:r>
    </w:p>
    <w:p w14:paraId="734A253E"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Scott Duenser</w:t>
      </w:r>
      <w:proofErr w:type="gramStart"/>
      <w:r w:rsidRPr="00A40C0E">
        <w:rPr>
          <w:rFonts w:ascii="Times New Roman" w:hAnsi="Times New Roman"/>
          <w:spacing w:val="-3"/>
          <w:sz w:val="20"/>
          <w:szCs w:val="20"/>
        </w:rPr>
        <w:tab/>
        <w:t xml:space="preserve">  Klein</w:t>
      </w:r>
      <w:proofErr w:type="gramEnd"/>
      <w:r w:rsidRPr="00A40C0E">
        <w:rPr>
          <w:rFonts w:ascii="Times New Roman" w:hAnsi="Times New Roman"/>
          <w:spacing w:val="-3"/>
          <w:sz w:val="20"/>
          <w:szCs w:val="20"/>
        </w:rPr>
        <w:t xml:space="preserve"> Hall CPAs, LLC</w:t>
      </w:r>
    </w:p>
    <w:p w14:paraId="7E83ACF6"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Rebekuh Eley</w:t>
      </w:r>
      <w:r>
        <w:rPr>
          <w:rFonts w:ascii="Times New Roman" w:hAnsi="Times New Roman"/>
          <w:spacing w:val="-3"/>
          <w:sz w:val="20"/>
          <w:szCs w:val="20"/>
        </w:rPr>
        <w:tab/>
      </w:r>
      <w:r>
        <w:rPr>
          <w:rFonts w:ascii="Times New Roman" w:hAnsi="Times New Roman"/>
          <w:spacing w:val="-3"/>
          <w:sz w:val="20"/>
          <w:szCs w:val="20"/>
        </w:rPr>
        <w:tab/>
        <w:t>BKD</w:t>
      </w:r>
    </w:p>
    <w:p w14:paraId="1C8F59DF"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Alison Fetzer</w:t>
      </w:r>
      <w:r w:rsidRPr="00A40C0E">
        <w:rPr>
          <w:rFonts w:ascii="Times New Roman" w:hAnsi="Times New Roman"/>
          <w:spacing w:val="-3"/>
          <w:sz w:val="20"/>
          <w:szCs w:val="20"/>
        </w:rPr>
        <w:tab/>
      </w:r>
      <w:r w:rsidRPr="00A40C0E">
        <w:rPr>
          <w:rFonts w:ascii="Times New Roman" w:hAnsi="Times New Roman"/>
          <w:spacing w:val="-3"/>
          <w:sz w:val="20"/>
          <w:szCs w:val="20"/>
        </w:rPr>
        <w:tab/>
        <w:t xml:space="preserve">Ostrow </w:t>
      </w:r>
      <w:proofErr w:type="spellStart"/>
      <w:r w:rsidRPr="00A40C0E">
        <w:rPr>
          <w:rFonts w:ascii="Times New Roman" w:hAnsi="Times New Roman"/>
          <w:spacing w:val="-3"/>
          <w:sz w:val="20"/>
          <w:szCs w:val="20"/>
        </w:rPr>
        <w:t>Reisin</w:t>
      </w:r>
      <w:proofErr w:type="spellEnd"/>
      <w:r w:rsidRPr="00A40C0E">
        <w:rPr>
          <w:rFonts w:ascii="Times New Roman" w:hAnsi="Times New Roman"/>
          <w:spacing w:val="-3"/>
          <w:sz w:val="20"/>
          <w:szCs w:val="20"/>
        </w:rPr>
        <w:t xml:space="preserve"> Berk &amp; Abrams Ltd</w:t>
      </w:r>
    </w:p>
    <w:p w14:paraId="42778745"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Davida Finkle</w:t>
      </w:r>
      <w:r w:rsidRPr="00A40C0E">
        <w:rPr>
          <w:rFonts w:ascii="Times New Roman" w:hAnsi="Times New Roman"/>
          <w:spacing w:val="-3"/>
          <w:sz w:val="20"/>
          <w:szCs w:val="20"/>
        </w:rPr>
        <w:tab/>
      </w:r>
      <w:r w:rsidRPr="00A40C0E">
        <w:rPr>
          <w:rFonts w:ascii="Times New Roman" w:hAnsi="Times New Roman"/>
          <w:spacing w:val="-3"/>
          <w:sz w:val="20"/>
          <w:szCs w:val="20"/>
        </w:rPr>
        <w:tab/>
        <w:t>Mann, Weitz &amp; Associates LLC</w:t>
      </w:r>
    </w:p>
    <w:p w14:paraId="7E8D31F0" w14:textId="43375EBB" w:rsidR="008F730B" w:rsidRDefault="008F730B" w:rsidP="008F730B">
      <w:pPr>
        <w:tabs>
          <w:tab w:val="left" w:pos="-720"/>
          <w:tab w:val="left" w:pos="423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Timothy Flaherty</w:t>
      </w:r>
      <w:r>
        <w:rPr>
          <w:rFonts w:ascii="Times New Roman" w:hAnsi="Times New Roman"/>
          <w:spacing w:val="-3"/>
          <w:sz w:val="20"/>
          <w:szCs w:val="20"/>
        </w:rPr>
        <w:tab/>
        <w:t xml:space="preserve">  Jo</w:t>
      </w:r>
      <w:r w:rsidR="00855553">
        <w:rPr>
          <w:rFonts w:ascii="Times New Roman" w:hAnsi="Times New Roman"/>
          <w:spacing w:val="-3"/>
          <w:sz w:val="20"/>
          <w:szCs w:val="20"/>
        </w:rPr>
        <w:t>hnson Lambert</w:t>
      </w:r>
      <w:r>
        <w:rPr>
          <w:rFonts w:ascii="Times New Roman" w:hAnsi="Times New Roman"/>
          <w:spacing w:val="-3"/>
          <w:sz w:val="20"/>
          <w:szCs w:val="20"/>
        </w:rPr>
        <w:t xml:space="preserve"> LLP</w:t>
      </w:r>
    </w:p>
    <w:p w14:paraId="09C1B628"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Jody Gauthier </w:t>
      </w:r>
      <w:r w:rsidRPr="00A40C0E">
        <w:rPr>
          <w:rFonts w:ascii="Times New Roman" w:hAnsi="Times New Roman"/>
          <w:spacing w:val="-3"/>
          <w:sz w:val="20"/>
          <w:szCs w:val="20"/>
        </w:rPr>
        <w:tab/>
      </w:r>
      <w:r w:rsidRPr="00A40C0E">
        <w:rPr>
          <w:rFonts w:ascii="Times New Roman" w:hAnsi="Times New Roman"/>
          <w:spacing w:val="-3"/>
          <w:sz w:val="20"/>
          <w:szCs w:val="20"/>
        </w:rPr>
        <w:tab/>
        <w:t>BKD, LLP</w:t>
      </w:r>
    </w:p>
    <w:p w14:paraId="6775DAA5"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Nancy Gonsiorek</w:t>
      </w:r>
      <w:proofErr w:type="gramStart"/>
      <w:r w:rsidRPr="00A40C0E">
        <w:rPr>
          <w:rFonts w:ascii="Times New Roman" w:hAnsi="Times New Roman"/>
          <w:spacing w:val="-3"/>
          <w:sz w:val="20"/>
          <w:szCs w:val="20"/>
        </w:rPr>
        <w:tab/>
        <w:t xml:space="preserve">  Nancy</w:t>
      </w:r>
      <w:proofErr w:type="gramEnd"/>
      <w:r w:rsidRPr="00A40C0E">
        <w:rPr>
          <w:rFonts w:ascii="Times New Roman" w:hAnsi="Times New Roman"/>
          <w:spacing w:val="-3"/>
          <w:sz w:val="20"/>
          <w:szCs w:val="20"/>
        </w:rPr>
        <w:t xml:space="preserve"> L. Gonsiorek, CPA LLC</w:t>
      </w:r>
    </w:p>
    <w:p w14:paraId="2F51DC09"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Susan Greggo</w:t>
      </w:r>
      <w:r w:rsidRPr="00A40C0E">
        <w:rPr>
          <w:rFonts w:ascii="Times New Roman" w:hAnsi="Times New Roman"/>
          <w:spacing w:val="-3"/>
          <w:sz w:val="20"/>
          <w:szCs w:val="20"/>
        </w:rPr>
        <w:tab/>
      </w:r>
      <w:r w:rsidRPr="00A40C0E">
        <w:rPr>
          <w:rFonts w:ascii="Times New Roman" w:hAnsi="Times New Roman"/>
          <w:spacing w:val="-3"/>
          <w:sz w:val="20"/>
          <w:szCs w:val="20"/>
        </w:rPr>
        <w:tab/>
      </w:r>
      <w:proofErr w:type="spellStart"/>
      <w:r w:rsidRPr="00A40C0E">
        <w:rPr>
          <w:rFonts w:ascii="Times New Roman" w:hAnsi="Times New Roman"/>
          <w:spacing w:val="-3"/>
          <w:sz w:val="20"/>
          <w:szCs w:val="20"/>
        </w:rPr>
        <w:t>Warady</w:t>
      </w:r>
      <w:proofErr w:type="spellEnd"/>
      <w:r w:rsidRPr="00A40C0E">
        <w:rPr>
          <w:rFonts w:ascii="Times New Roman" w:hAnsi="Times New Roman"/>
          <w:spacing w:val="-3"/>
          <w:sz w:val="20"/>
          <w:szCs w:val="20"/>
        </w:rPr>
        <w:t xml:space="preserve"> &amp; Davis LLP</w:t>
      </w:r>
    </w:p>
    <w:p w14:paraId="727314EA" w14:textId="54DB689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Susa</w:t>
      </w:r>
      <w:r w:rsidR="003B5BD7">
        <w:rPr>
          <w:rFonts w:ascii="Times New Roman" w:hAnsi="Times New Roman"/>
          <w:spacing w:val="-3"/>
          <w:sz w:val="20"/>
          <w:szCs w:val="20"/>
        </w:rPr>
        <w:t>n Jones</w:t>
      </w:r>
      <w:r w:rsidR="003B5BD7">
        <w:rPr>
          <w:rFonts w:ascii="Times New Roman" w:hAnsi="Times New Roman"/>
          <w:spacing w:val="-3"/>
          <w:sz w:val="20"/>
          <w:szCs w:val="20"/>
        </w:rPr>
        <w:tab/>
      </w:r>
      <w:r w:rsidR="003B5BD7">
        <w:rPr>
          <w:rFonts w:ascii="Times New Roman" w:hAnsi="Times New Roman"/>
          <w:spacing w:val="-3"/>
          <w:sz w:val="20"/>
          <w:szCs w:val="20"/>
        </w:rPr>
        <w:tab/>
        <w:t>Miller Cooper &amp; Co.,</w:t>
      </w:r>
      <w:r w:rsidRPr="00A40C0E">
        <w:rPr>
          <w:rFonts w:ascii="Times New Roman" w:hAnsi="Times New Roman"/>
          <w:spacing w:val="-3"/>
          <w:sz w:val="20"/>
          <w:szCs w:val="20"/>
        </w:rPr>
        <w:t xml:space="preserve"> Ltd. </w:t>
      </w:r>
    </w:p>
    <w:p w14:paraId="43F6586F" w14:textId="77777777" w:rsidR="008F730B" w:rsidRDefault="008F730B" w:rsidP="008F730B">
      <w:pPr>
        <w:tabs>
          <w:tab w:val="left" w:pos="-720"/>
          <w:tab w:val="left" w:pos="423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Fan Li</w:t>
      </w:r>
      <w:r>
        <w:rPr>
          <w:rFonts w:ascii="Times New Roman" w:hAnsi="Times New Roman"/>
          <w:spacing w:val="-3"/>
          <w:sz w:val="20"/>
          <w:szCs w:val="20"/>
        </w:rPr>
        <w:tab/>
      </w:r>
      <w:r>
        <w:rPr>
          <w:rFonts w:ascii="Times New Roman" w:hAnsi="Times New Roman"/>
          <w:spacing w:val="-3"/>
          <w:sz w:val="20"/>
          <w:szCs w:val="20"/>
        </w:rPr>
        <w:tab/>
      </w:r>
      <w:r w:rsidRPr="00083B25">
        <w:rPr>
          <w:rFonts w:ascii="Times New Roman" w:hAnsi="Times New Roman"/>
          <w:spacing w:val="-3"/>
          <w:sz w:val="20"/>
          <w:szCs w:val="20"/>
        </w:rPr>
        <w:t>Prominent CPAs and Associates, LLC</w:t>
      </w:r>
    </w:p>
    <w:p w14:paraId="5CAB64E0"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Emmett Murphy</w:t>
      </w:r>
      <w:proofErr w:type="gramStart"/>
      <w:r w:rsidRPr="00A40C0E">
        <w:rPr>
          <w:rFonts w:ascii="Times New Roman" w:hAnsi="Times New Roman"/>
          <w:spacing w:val="-3"/>
          <w:sz w:val="20"/>
          <w:szCs w:val="20"/>
        </w:rPr>
        <w:tab/>
        <w:t xml:space="preserve">  The</w:t>
      </w:r>
      <w:proofErr w:type="gramEnd"/>
      <w:r w:rsidRPr="00A40C0E">
        <w:rPr>
          <w:rFonts w:ascii="Times New Roman" w:hAnsi="Times New Roman"/>
          <w:spacing w:val="-3"/>
          <w:sz w:val="20"/>
          <w:szCs w:val="20"/>
        </w:rPr>
        <w:t xml:space="preserve"> Murphy Financial Group</w:t>
      </w:r>
    </w:p>
    <w:p w14:paraId="3649DB50"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Alex Pekler</w:t>
      </w:r>
      <w:r w:rsidRPr="00A40C0E">
        <w:rPr>
          <w:rFonts w:ascii="Times New Roman" w:hAnsi="Times New Roman"/>
          <w:spacing w:val="-3"/>
          <w:sz w:val="20"/>
          <w:szCs w:val="20"/>
        </w:rPr>
        <w:tab/>
      </w:r>
      <w:r w:rsidRPr="00A40C0E">
        <w:rPr>
          <w:rFonts w:ascii="Times New Roman" w:hAnsi="Times New Roman"/>
          <w:spacing w:val="-3"/>
          <w:sz w:val="20"/>
          <w:szCs w:val="20"/>
        </w:rPr>
        <w:tab/>
        <w:t xml:space="preserve">Kessler, </w:t>
      </w:r>
      <w:proofErr w:type="spellStart"/>
      <w:r w:rsidRPr="00A40C0E">
        <w:rPr>
          <w:rFonts w:ascii="Times New Roman" w:hAnsi="Times New Roman"/>
          <w:spacing w:val="-3"/>
          <w:sz w:val="20"/>
          <w:szCs w:val="20"/>
        </w:rPr>
        <w:t>Orlean</w:t>
      </w:r>
      <w:proofErr w:type="spellEnd"/>
      <w:r w:rsidRPr="00A40C0E">
        <w:rPr>
          <w:rFonts w:ascii="Times New Roman" w:hAnsi="Times New Roman"/>
          <w:spacing w:val="-3"/>
          <w:sz w:val="20"/>
          <w:szCs w:val="20"/>
        </w:rPr>
        <w:t>, Silver &amp; Co., PC</w:t>
      </w:r>
    </w:p>
    <w:p w14:paraId="4A6F6228"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Kurt Peterson</w:t>
      </w:r>
      <w:r>
        <w:rPr>
          <w:rFonts w:ascii="Times New Roman" w:hAnsi="Times New Roman"/>
          <w:spacing w:val="-3"/>
          <w:sz w:val="20"/>
          <w:szCs w:val="20"/>
        </w:rPr>
        <w:tab/>
      </w:r>
      <w:r>
        <w:rPr>
          <w:rFonts w:ascii="Times New Roman" w:hAnsi="Times New Roman"/>
          <w:spacing w:val="-3"/>
          <w:sz w:val="20"/>
          <w:szCs w:val="20"/>
        </w:rPr>
        <w:tab/>
      </w:r>
      <w:proofErr w:type="spellStart"/>
      <w:r>
        <w:rPr>
          <w:rFonts w:ascii="Times New Roman" w:hAnsi="Times New Roman"/>
          <w:spacing w:val="-3"/>
          <w:sz w:val="20"/>
          <w:szCs w:val="20"/>
        </w:rPr>
        <w:t>Wipfli</w:t>
      </w:r>
      <w:proofErr w:type="spellEnd"/>
      <w:r>
        <w:rPr>
          <w:rFonts w:ascii="Times New Roman" w:hAnsi="Times New Roman"/>
          <w:spacing w:val="-3"/>
          <w:sz w:val="20"/>
          <w:szCs w:val="20"/>
        </w:rPr>
        <w:t>,</w:t>
      </w:r>
      <w:r w:rsidRPr="00A40C0E">
        <w:rPr>
          <w:rFonts w:ascii="Times New Roman" w:hAnsi="Times New Roman"/>
          <w:spacing w:val="-3"/>
          <w:sz w:val="20"/>
          <w:szCs w:val="20"/>
        </w:rPr>
        <w:t xml:space="preserve"> LLP</w:t>
      </w:r>
    </w:p>
    <w:p w14:paraId="2E15670F" w14:textId="77777777" w:rsidR="008F730B" w:rsidRPr="00A40C0E" w:rsidRDefault="008F730B" w:rsidP="008F730B">
      <w:pPr>
        <w:tabs>
          <w:tab w:val="left" w:pos="-720"/>
          <w:tab w:val="left" w:pos="423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Izabela </w:t>
      </w:r>
      <w:proofErr w:type="spellStart"/>
      <w:r w:rsidRPr="00A40C0E">
        <w:rPr>
          <w:rFonts w:ascii="Times New Roman" w:hAnsi="Times New Roman"/>
          <w:spacing w:val="-3"/>
          <w:sz w:val="20"/>
          <w:szCs w:val="20"/>
        </w:rPr>
        <w:t>Poludniak</w:t>
      </w:r>
      <w:proofErr w:type="spellEnd"/>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Sassetti</w:t>
      </w:r>
      <w:proofErr w:type="spellEnd"/>
      <w:proofErr w:type="gramEnd"/>
      <w:r w:rsidRPr="00A40C0E">
        <w:rPr>
          <w:rFonts w:ascii="Times New Roman" w:hAnsi="Times New Roman"/>
          <w:spacing w:val="-3"/>
          <w:sz w:val="20"/>
          <w:szCs w:val="20"/>
        </w:rPr>
        <w:t>, LLC</w:t>
      </w:r>
    </w:p>
    <w:p w14:paraId="061F6BB7"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Jason Rosheisen</w:t>
      </w:r>
      <w:proofErr w:type="gramStart"/>
      <w:r w:rsidRPr="00A40C0E">
        <w:rPr>
          <w:rFonts w:ascii="Times New Roman" w:hAnsi="Times New Roman"/>
          <w:spacing w:val="-3"/>
          <w:sz w:val="20"/>
          <w:szCs w:val="20"/>
        </w:rPr>
        <w:tab/>
        <w:t xml:space="preserve">  KPMG</w:t>
      </w:r>
      <w:proofErr w:type="gramEnd"/>
      <w:r w:rsidRPr="00A40C0E">
        <w:rPr>
          <w:rFonts w:ascii="Times New Roman" w:hAnsi="Times New Roman"/>
          <w:spacing w:val="-3"/>
          <w:sz w:val="20"/>
          <w:szCs w:val="20"/>
        </w:rPr>
        <w:t xml:space="preserve"> LLP</w:t>
      </w:r>
    </w:p>
    <w:p w14:paraId="7E7406F8"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Mark Rozowicz </w:t>
      </w:r>
      <w:proofErr w:type="gramStart"/>
      <w:r w:rsidRPr="00A40C0E">
        <w:rPr>
          <w:rFonts w:ascii="Times New Roman" w:hAnsi="Times New Roman"/>
          <w:spacing w:val="-3"/>
          <w:sz w:val="20"/>
          <w:szCs w:val="20"/>
        </w:rPr>
        <w:tab/>
        <w:t xml:space="preserve">  RSM</w:t>
      </w:r>
      <w:proofErr w:type="gramEnd"/>
      <w:r w:rsidRPr="00A40C0E">
        <w:rPr>
          <w:rFonts w:ascii="Times New Roman" w:hAnsi="Times New Roman"/>
          <w:spacing w:val="-3"/>
          <w:sz w:val="20"/>
          <w:szCs w:val="20"/>
        </w:rPr>
        <w:t xml:space="preserve"> US LLP</w:t>
      </w:r>
    </w:p>
    <w:p w14:paraId="443C60D7"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Mickey </w:t>
      </w:r>
      <w:proofErr w:type="spellStart"/>
      <w:r w:rsidRPr="00A40C0E">
        <w:rPr>
          <w:rFonts w:ascii="Times New Roman" w:hAnsi="Times New Roman"/>
          <w:spacing w:val="-3"/>
          <w:sz w:val="20"/>
          <w:szCs w:val="20"/>
        </w:rPr>
        <w:t>Scheffki</w:t>
      </w:r>
      <w:proofErr w:type="spellEnd"/>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Morningbelle</w:t>
      </w:r>
      <w:proofErr w:type="spellEnd"/>
      <w:proofErr w:type="gramEnd"/>
      <w:r w:rsidRPr="00A40C0E">
        <w:rPr>
          <w:rFonts w:ascii="Times New Roman" w:hAnsi="Times New Roman"/>
          <w:spacing w:val="-3"/>
          <w:sz w:val="20"/>
          <w:szCs w:val="20"/>
        </w:rPr>
        <w:t xml:space="preserve"> Consulting</w:t>
      </w:r>
      <w:r w:rsidRPr="00A40C0E">
        <w:rPr>
          <w:rFonts w:ascii="Times New Roman" w:hAnsi="Times New Roman"/>
          <w:spacing w:val="-3"/>
          <w:sz w:val="20"/>
          <w:szCs w:val="20"/>
        </w:rPr>
        <w:tab/>
        <w:t xml:space="preserve">      </w:t>
      </w:r>
    </w:p>
    <w:p w14:paraId="5B5BDE9D" w14:textId="77777777" w:rsidR="008F730B" w:rsidRPr="00A40C0E" w:rsidRDefault="008F730B" w:rsidP="008F730B">
      <w:pPr>
        <w:tabs>
          <w:tab w:val="left" w:pos="-720"/>
          <w:tab w:val="left" w:pos="360"/>
          <w:tab w:val="left" w:pos="4230"/>
          <w:tab w:val="left" w:pos="468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Judith Segal</w:t>
      </w:r>
      <w:proofErr w:type="gramStart"/>
      <w:r w:rsidRPr="00A40C0E">
        <w:rPr>
          <w:rFonts w:ascii="Times New Roman" w:hAnsi="Times New Roman"/>
          <w:spacing w:val="-3"/>
          <w:sz w:val="20"/>
          <w:szCs w:val="20"/>
        </w:rPr>
        <w:tab/>
        <w:t xml:space="preserve">  Baker</w:t>
      </w:r>
      <w:proofErr w:type="gramEnd"/>
      <w:r w:rsidRPr="00A40C0E">
        <w:rPr>
          <w:rFonts w:ascii="Times New Roman" w:hAnsi="Times New Roman"/>
          <w:spacing w:val="-3"/>
          <w:sz w:val="20"/>
          <w:szCs w:val="20"/>
        </w:rPr>
        <w:t xml:space="preserve"> Tilly Virchow Krause, LLP</w:t>
      </w:r>
    </w:p>
    <w:p w14:paraId="6E7803F3"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Rosemarie Sison</w:t>
      </w:r>
      <w:proofErr w:type="gramStart"/>
      <w:r w:rsidRPr="00A40C0E">
        <w:rPr>
          <w:rFonts w:ascii="Times New Roman" w:hAnsi="Times New Roman"/>
          <w:spacing w:val="-3"/>
          <w:sz w:val="20"/>
          <w:szCs w:val="20"/>
        </w:rPr>
        <w:tab/>
        <w:t xml:space="preserve">  E.C.</w:t>
      </w:r>
      <w:proofErr w:type="gramEnd"/>
      <w:r w:rsidRPr="00A40C0E">
        <w:rPr>
          <w:rFonts w:ascii="Times New Roman" w:hAnsi="Times New Roman"/>
          <w:spacing w:val="-3"/>
          <w:sz w:val="20"/>
          <w:szCs w:val="20"/>
        </w:rPr>
        <w:t xml:space="preserve"> Ortiz &amp; Co. LLP</w:t>
      </w:r>
    </w:p>
    <w:p w14:paraId="0D3C7618"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Marcy Steindler</w:t>
      </w:r>
      <w:proofErr w:type="gramStart"/>
      <w:r w:rsidRPr="00A40C0E">
        <w:rPr>
          <w:rFonts w:ascii="Times New Roman" w:hAnsi="Times New Roman"/>
          <w:spacing w:val="-3"/>
          <w:sz w:val="20"/>
          <w:szCs w:val="20"/>
        </w:rPr>
        <w:tab/>
        <w:t xml:space="preserve">  Mann</w:t>
      </w:r>
      <w:proofErr w:type="gramEnd"/>
      <w:r w:rsidRPr="00A40C0E">
        <w:rPr>
          <w:rFonts w:ascii="Times New Roman" w:hAnsi="Times New Roman"/>
          <w:spacing w:val="-3"/>
          <w:sz w:val="20"/>
          <w:szCs w:val="20"/>
        </w:rPr>
        <w:t>, Weitz &amp; Associates LLC</w:t>
      </w:r>
    </w:p>
    <w:p w14:paraId="638B3116"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Melissa Struck (chairperson)</w:t>
      </w:r>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CliftonLarsonAllen</w:t>
      </w:r>
      <w:proofErr w:type="spellEnd"/>
      <w:proofErr w:type="gramEnd"/>
      <w:r w:rsidRPr="00A40C0E">
        <w:rPr>
          <w:rFonts w:ascii="Times New Roman" w:hAnsi="Times New Roman"/>
          <w:spacing w:val="-3"/>
          <w:sz w:val="20"/>
          <w:szCs w:val="20"/>
        </w:rPr>
        <w:t xml:space="preserve"> LLP</w:t>
      </w:r>
    </w:p>
    <w:p w14:paraId="6DE705EF"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 xml:space="preserve">Laurie Styron </w:t>
      </w:r>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Styron</w:t>
      </w:r>
      <w:proofErr w:type="spellEnd"/>
      <w:proofErr w:type="gramEnd"/>
      <w:r w:rsidRPr="00A40C0E">
        <w:rPr>
          <w:rFonts w:ascii="Times New Roman" w:hAnsi="Times New Roman"/>
          <w:spacing w:val="-3"/>
          <w:sz w:val="20"/>
          <w:szCs w:val="20"/>
        </w:rPr>
        <w:t xml:space="preserve"> Consulting </w:t>
      </w:r>
    </w:p>
    <w:p w14:paraId="52DBA612" w14:textId="77777777" w:rsidR="008F730B"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Linda Swick</w:t>
      </w:r>
      <w:proofErr w:type="gramStart"/>
      <w:r>
        <w:rPr>
          <w:rFonts w:ascii="Times New Roman" w:hAnsi="Times New Roman"/>
          <w:spacing w:val="-3"/>
          <w:sz w:val="20"/>
          <w:szCs w:val="20"/>
        </w:rPr>
        <w:tab/>
        <w:t xml:space="preserve">  </w:t>
      </w:r>
      <w:proofErr w:type="spellStart"/>
      <w:r>
        <w:rPr>
          <w:rFonts w:ascii="Times New Roman" w:hAnsi="Times New Roman"/>
          <w:spacing w:val="-3"/>
          <w:sz w:val="20"/>
          <w:szCs w:val="20"/>
        </w:rPr>
        <w:t>MissionFirst</w:t>
      </w:r>
      <w:proofErr w:type="spellEnd"/>
      <w:proofErr w:type="gramEnd"/>
      <w:r>
        <w:rPr>
          <w:rFonts w:ascii="Times New Roman" w:hAnsi="Times New Roman"/>
          <w:spacing w:val="-3"/>
          <w:sz w:val="20"/>
          <w:szCs w:val="20"/>
        </w:rPr>
        <w:t xml:space="preserve"> Accounting PC</w:t>
      </w:r>
    </w:p>
    <w:p w14:paraId="4F7EF14E" w14:textId="35510EB9" w:rsidR="008F730B"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Gabriela Ursu</w:t>
      </w:r>
      <w:proofErr w:type="gramStart"/>
      <w:r>
        <w:rPr>
          <w:rFonts w:ascii="Times New Roman" w:hAnsi="Times New Roman"/>
          <w:spacing w:val="-3"/>
          <w:sz w:val="20"/>
          <w:szCs w:val="20"/>
        </w:rPr>
        <w:tab/>
        <w:t xml:space="preserve">  CJBS</w:t>
      </w:r>
      <w:proofErr w:type="gramEnd"/>
      <w:r w:rsidR="00855553">
        <w:rPr>
          <w:rFonts w:ascii="Times New Roman" w:hAnsi="Times New Roman"/>
          <w:spacing w:val="-3"/>
          <w:sz w:val="20"/>
          <w:szCs w:val="20"/>
        </w:rPr>
        <w:t>, LLC</w:t>
      </w:r>
    </w:p>
    <w:p w14:paraId="53FC2556"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lastRenderedPageBreak/>
        <w:t>Nancy Wallace</w:t>
      </w:r>
      <w:proofErr w:type="gramStart"/>
      <w:r w:rsidRPr="00A40C0E">
        <w:rPr>
          <w:rFonts w:ascii="Times New Roman" w:hAnsi="Times New Roman"/>
          <w:spacing w:val="-3"/>
          <w:sz w:val="20"/>
          <w:szCs w:val="20"/>
        </w:rPr>
        <w:tab/>
        <w:t xml:space="preserve">  Nancy</w:t>
      </w:r>
      <w:proofErr w:type="gramEnd"/>
      <w:r w:rsidRPr="00A40C0E">
        <w:rPr>
          <w:rFonts w:ascii="Times New Roman" w:hAnsi="Times New Roman"/>
          <w:spacing w:val="-3"/>
          <w:sz w:val="20"/>
          <w:szCs w:val="20"/>
        </w:rPr>
        <w:t xml:space="preserve"> Wallace, CPA</w:t>
      </w:r>
    </w:p>
    <w:p w14:paraId="0B313295"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spacing w:val="-3"/>
          <w:sz w:val="20"/>
          <w:szCs w:val="20"/>
        </w:rPr>
      </w:pPr>
      <w:r w:rsidRPr="00A40C0E">
        <w:rPr>
          <w:rFonts w:ascii="Times New Roman" w:hAnsi="Times New Roman"/>
          <w:spacing w:val="-3"/>
          <w:sz w:val="20"/>
          <w:szCs w:val="20"/>
        </w:rPr>
        <w:t>Maureen Wheeler</w:t>
      </w:r>
      <w:proofErr w:type="gramStart"/>
      <w:r w:rsidRPr="00A40C0E">
        <w:rPr>
          <w:rFonts w:ascii="Times New Roman" w:hAnsi="Times New Roman"/>
          <w:spacing w:val="-3"/>
          <w:sz w:val="20"/>
          <w:szCs w:val="20"/>
        </w:rPr>
        <w:tab/>
        <w:t xml:space="preserve">  Maureen</w:t>
      </w:r>
      <w:proofErr w:type="gramEnd"/>
      <w:r w:rsidRPr="00A40C0E">
        <w:rPr>
          <w:rFonts w:ascii="Times New Roman" w:hAnsi="Times New Roman"/>
          <w:spacing w:val="-3"/>
          <w:sz w:val="20"/>
          <w:szCs w:val="20"/>
        </w:rPr>
        <w:t xml:space="preserve"> J Wheeler</w:t>
      </w:r>
      <w:r>
        <w:rPr>
          <w:rFonts w:ascii="Times New Roman" w:hAnsi="Times New Roman"/>
          <w:spacing w:val="-3"/>
          <w:sz w:val="20"/>
          <w:szCs w:val="20"/>
        </w:rPr>
        <w:t>, CPA</w:t>
      </w:r>
    </w:p>
    <w:p w14:paraId="796E258A" w14:textId="77777777" w:rsidR="008F730B" w:rsidRPr="00A40C0E" w:rsidRDefault="008F730B" w:rsidP="008F730B">
      <w:pPr>
        <w:tabs>
          <w:tab w:val="left" w:pos="-720"/>
          <w:tab w:val="left" w:pos="4230"/>
          <w:tab w:val="left" w:pos="6150"/>
        </w:tabs>
        <w:suppressAutoHyphens/>
        <w:spacing w:after="0" w:line="240" w:lineRule="auto"/>
        <w:rPr>
          <w:rFonts w:ascii="Times New Roman" w:hAnsi="Times New Roman"/>
          <w:b/>
          <w:spacing w:val="-3"/>
          <w:sz w:val="20"/>
          <w:szCs w:val="20"/>
        </w:rPr>
      </w:pPr>
      <w:r w:rsidRPr="00A40C0E">
        <w:rPr>
          <w:rFonts w:ascii="Times New Roman" w:hAnsi="Times New Roman"/>
          <w:spacing w:val="-3"/>
          <w:sz w:val="20"/>
          <w:szCs w:val="20"/>
        </w:rPr>
        <w:t>Janet Wilson</w:t>
      </w:r>
      <w:proofErr w:type="gramStart"/>
      <w:r w:rsidRPr="00A40C0E">
        <w:rPr>
          <w:rFonts w:ascii="Times New Roman" w:hAnsi="Times New Roman"/>
          <w:spacing w:val="-3"/>
          <w:sz w:val="20"/>
          <w:szCs w:val="20"/>
        </w:rPr>
        <w:tab/>
        <w:t xml:space="preserve">  Janet</w:t>
      </w:r>
      <w:proofErr w:type="gramEnd"/>
      <w:r w:rsidRPr="00A40C0E">
        <w:rPr>
          <w:rFonts w:ascii="Times New Roman" w:hAnsi="Times New Roman"/>
          <w:spacing w:val="-3"/>
          <w:sz w:val="20"/>
          <w:szCs w:val="20"/>
        </w:rPr>
        <w:t xml:space="preserve"> M. Wilson, CPA</w:t>
      </w:r>
    </w:p>
    <w:p w14:paraId="11A30DCE" w14:textId="77777777" w:rsidR="008F730B" w:rsidRDefault="008F730B" w:rsidP="008F730B">
      <w:pPr>
        <w:tabs>
          <w:tab w:val="left" w:pos="-720"/>
          <w:tab w:val="left" w:pos="270"/>
        </w:tabs>
        <w:suppressAutoHyphens/>
        <w:spacing w:after="0" w:line="240" w:lineRule="auto"/>
        <w:rPr>
          <w:rFonts w:ascii="Times New Roman" w:hAnsi="Times New Roman"/>
          <w:b/>
          <w:spacing w:val="-3"/>
          <w:sz w:val="20"/>
          <w:szCs w:val="20"/>
        </w:rPr>
      </w:pPr>
    </w:p>
    <w:p w14:paraId="37555641" w14:textId="77777777" w:rsidR="008F730B" w:rsidRPr="00A40C0E" w:rsidRDefault="008F730B" w:rsidP="008F730B">
      <w:pPr>
        <w:tabs>
          <w:tab w:val="left" w:pos="-720"/>
          <w:tab w:val="left" w:pos="270"/>
        </w:tabs>
        <w:suppressAutoHyphens/>
        <w:spacing w:after="0" w:line="240" w:lineRule="auto"/>
        <w:rPr>
          <w:rFonts w:ascii="Times New Roman" w:hAnsi="Times New Roman"/>
          <w:b/>
          <w:spacing w:val="-3"/>
          <w:sz w:val="20"/>
          <w:szCs w:val="20"/>
        </w:rPr>
      </w:pPr>
      <w:r w:rsidRPr="00A40C0E">
        <w:rPr>
          <w:rFonts w:ascii="Times New Roman" w:hAnsi="Times New Roman"/>
          <w:b/>
          <w:spacing w:val="-3"/>
          <w:sz w:val="20"/>
          <w:szCs w:val="20"/>
        </w:rPr>
        <w:t>Not-for-Profit Organizations:</w:t>
      </w:r>
      <w:r w:rsidRPr="00A40C0E">
        <w:rPr>
          <w:rFonts w:ascii="Times New Roman" w:hAnsi="Times New Roman"/>
          <w:b/>
          <w:spacing w:val="-3"/>
          <w:sz w:val="20"/>
          <w:szCs w:val="20"/>
        </w:rPr>
        <w:tab/>
      </w:r>
    </w:p>
    <w:p w14:paraId="44949C06" w14:textId="4630F051" w:rsidR="00AF4236" w:rsidRDefault="00AF4236" w:rsidP="00AF4236">
      <w:pPr>
        <w:tabs>
          <w:tab w:val="left" w:pos="-720"/>
          <w:tab w:val="left" w:pos="4230"/>
        </w:tabs>
        <w:suppressAutoHyphens/>
        <w:spacing w:after="0" w:line="240" w:lineRule="auto"/>
        <w:rPr>
          <w:rFonts w:ascii="Times New Roman" w:hAnsi="Times New Roman"/>
          <w:spacing w:val="-3"/>
          <w:sz w:val="20"/>
          <w:szCs w:val="20"/>
        </w:rPr>
      </w:pPr>
      <w:r>
        <w:rPr>
          <w:rFonts w:ascii="Times New Roman" w:hAnsi="Times New Roman"/>
          <w:spacing w:val="-3"/>
          <w:sz w:val="20"/>
          <w:szCs w:val="20"/>
        </w:rPr>
        <w:t>Deborah Barnes</w:t>
      </w:r>
      <w:r>
        <w:rPr>
          <w:rFonts w:ascii="Times New Roman" w:hAnsi="Times New Roman"/>
          <w:spacing w:val="-3"/>
          <w:sz w:val="20"/>
          <w:szCs w:val="20"/>
        </w:rPr>
        <w:tab/>
      </w:r>
      <w:r>
        <w:rPr>
          <w:rFonts w:ascii="Times New Roman" w:hAnsi="Times New Roman"/>
          <w:spacing w:val="-3"/>
          <w:sz w:val="20"/>
          <w:szCs w:val="20"/>
        </w:rPr>
        <w:tab/>
      </w:r>
      <w:r w:rsidRPr="00AF4236">
        <w:rPr>
          <w:rFonts w:ascii="Times New Roman" w:hAnsi="Times New Roman"/>
          <w:spacing w:val="-3"/>
          <w:sz w:val="20"/>
          <w:szCs w:val="20"/>
        </w:rPr>
        <w:t>YMCA of Metropolitan Chicago</w:t>
      </w:r>
    </w:p>
    <w:p w14:paraId="5FDABADA"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 xml:space="preserve">John </w:t>
      </w:r>
      <w:proofErr w:type="spellStart"/>
      <w:r w:rsidRPr="00A40C0E">
        <w:rPr>
          <w:rFonts w:ascii="Times New Roman" w:hAnsi="Times New Roman"/>
          <w:spacing w:val="-3"/>
          <w:sz w:val="20"/>
          <w:szCs w:val="20"/>
        </w:rPr>
        <w:t>Budzynski</w:t>
      </w:r>
      <w:proofErr w:type="spellEnd"/>
      <w:proofErr w:type="gramStart"/>
      <w:r w:rsidRPr="00A40C0E">
        <w:rPr>
          <w:rFonts w:ascii="Times New Roman" w:hAnsi="Times New Roman"/>
          <w:spacing w:val="-3"/>
          <w:sz w:val="20"/>
          <w:szCs w:val="20"/>
        </w:rPr>
        <w:tab/>
        <w:t xml:space="preserve">  Illinois</w:t>
      </w:r>
      <w:proofErr w:type="gramEnd"/>
      <w:r w:rsidRPr="00A40C0E">
        <w:rPr>
          <w:rFonts w:ascii="Times New Roman" w:hAnsi="Times New Roman"/>
          <w:spacing w:val="-3"/>
          <w:sz w:val="20"/>
          <w:szCs w:val="20"/>
        </w:rPr>
        <w:t xml:space="preserve"> College of Optometry</w:t>
      </w:r>
      <w:r w:rsidRPr="00A40C0E">
        <w:rPr>
          <w:rFonts w:ascii="Times New Roman" w:hAnsi="Times New Roman"/>
          <w:spacing w:val="-3"/>
          <w:sz w:val="20"/>
          <w:szCs w:val="20"/>
        </w:rPr>
        <w:tab/>
      </w:r>
      <w:r w:rsidRPr="00A40C0E">
        <w:rPr>
          <w:rFonts w:ascii="Times New Roman" w:hAnsi="Times New Roman"/>
          <w:spacing w:val="-3"/>
          <w:sz w:val="20"/>
          <w:szCs w:val="20"/>
        </w:rPr>
        <w:tab/>
      </w:r>
    </w:p>
    <w:p w14:paraId="653F22B9"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William Flowers</w:t>
      </w:r>
      <w:proofErr w:type="gramStart"/>
      <w:r w:rsidRPr="00A40C0E">
        <w:rPr>
          <w:rFonts w:ascii="Times New Roman" w:hAnsi="Times New Roman"/>
          <w:spacing w:val="-3"/>
          <w:sz w:val="20"/>
          <w:szCs w:val="20"/>
        </w:rPr>
        <w:tab/>
        <w:t xml:space="preserve">  </w:t>
      </w:r>
      <w:proofErr w:type="spellStart"/>
      <w:r w:rsidRPr="00A40C0E">
        <w:rPr>
          <w:rFonts w:ascii="Times New Roman" w:hAnsi="Times New Roman"/>
          <w:spacing w:val="-3"/>
          <w:sz w:val="20"/>
          <w:szCs w:val="20"/>
        </w:rPr>
        <w:t>Cedille</w:t>
      </w:r>
      <w:proofErr w:type="spellEnd"/>
      <w:proofErr w:type="gramEnd"/>
      <w:r w:rsidRPr="00A40C0E">
        <w:rPr>
          <w:rFonts w:ascii="Times New Roman" w:hAnsi="Times New Roman"/>
          <w:spacing w:val="-3"/>
          <w:sz w:val="20"/>
          <w:szCs w:val="20"/>
        </w:rPr>
        <w:t xml:space="preserve"> Chicago, NFP</w:t>
      </w:r>
    </w:p>
    <w:p w14:paraId="4223F1C4"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Devin Henderson</w:t>
      </w:r>
      <w:proofErr w:type="gramStart"/>
      <w:r w:rsidRPr="00A40C0E">
        <w:rPr>
          <w:rFonts w:ascii="Times New Roman" w:hAnsi="Times New Roman"/>
          <w:spacing w:val="-3"/>
          <w:sz w:val="20"/>
          <w:szCs w:val="20"/>
        </w:rPr>
        <w:tab/>
        <w:t xml:space="preserve">  The</w:t>
      </w:r>
      <w:proofErr w:type="gramEnd"/>
      <w:r w:rsidRPr="00A40C0E">
        <w:rPr>
          <w:rFonts w:ascii="Times New Roman" w:hAnsi="Times New Roman"/>
          <w:spacing w:val="-3"/>
          <w:sz w:val="20"/>
          <w:szCs w:val="20"/>
        </w:rPr>
        <w:t xml:space="preserve"> Art Institute of Chicago</w:t>
      </w:r>
    </w:p>
    <w:p w14:paraId="77FECEE1"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Dennis James</w:t>
      </w:r>
      <w:proofErr w:type="gramStart"/>
      <w:r w:rsidRPr="00A40C0E">
        <w:rPr>
          <w:rFonts w:ascii="Times New Roman" w:hAnsi="Times New Roman"/>
          <w:spacing w:val="-3"/>
          <w:sz w:val="20"/>
          <w:szCs w:val="20"/>
        </w:rPr>
        <w:tab/>
        <w:t xml:space="preserve">  </w:t>
      </w:r>
      <w:r>
        <w:rPr>
          <w:rFonts w:ascii="Times New Roman" w:hAnsi="Times New Roman"/>
          <w:spacing w:val="-3"/>
          <w:sz w:val="20"/>
          <w:szCs w:val="20"/>
        </w:rPr>
        <w:t>Greater</w:t>
      </w:r>
      <w:proofErr w:type="gramEnd"/>
      <w:r>
        <w:rPr>
          <w:rFonts w:ascii="Times New Roman" w:hAnsi="Times New Roman"/>
          <w:spacing w:val="-3"/>
          <w:sz w:val="20"/>
          <w:szCs w:val="20"/>
        </w:rPr>
        <w:t xml:space="preserve"> Chicago Food Depository</w:t>
      </w:r>
    </w:p>
    <w:p w14:paraId="05539669"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 xml:space="preserve">Jack Medor </w:t>
      </w:r>
      <w:proofErr w:type="gramStart"/>
      <w:r w:rsidRPr="00A40C0E">
        <w:rPr>
          <w:rFonts w:ascii="Times New Roman" w:hAnsi="Times New Roman"/>
          <w:spacing w:val="-3"/>
          <w:sz w:val="20"/>
          <w:szCs w:val="20"/>
        </w:rPr>
        <w:tab/>
        <w:t xml:space="preserve">  Lutheran</w:t>
      </w:r>
      <w:proofErr w:type="gramEnd"/>
      <w:r w:rsidRPr="00A40C0E">
        <w:rPr>
          <w:rFonts w:ascii="Times New Roman" w:hAnsi="Times New Roman"/>
          <w:spacing w:val="-3"/>
          <w:sz w:val="20"/>
          <w:szCs w:val="20"/>
        </w:rPr>
        <w:t xml:space="preserve"> Child &amp; Family Services</w:t>
      </w:r>
    </w:p>
    <w:p w14:paraId="72BDF99B"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Kim Michael-Lee</w:t>
      </w:r>
      <w:proofErr w:type="gramStart"/>
      <w:r w:rsidRPr="00A40C0E">
        <w:rPr>
          <w:rFonts w:ascii="Times New Roman" w:hAnsi="Times New Roman"/>
          <w:spacing w:val="-3"/>
          <w:sz w:val="20"/>
          <w:szCs w:val="20"/>
        </w:rPr>
        <w:tab/>
        <w:t xml:space="preserve">  </w:t>
      </w:r>
      <w:r>
        <w:rPr>
          <w:rFonts w:ascii="Times New Roman" w:hAnsi="Times New Roman"/>
          <w:spacing w:val="-3"/>
          <w:sz w:val="20"/>
          <w:szCs w:val="20"/>
        </w:rPr>
        <w:t>College</w:t>
      </w:r>
      <w:proofErr w:type="gramEnd"/>
      <w:r>
        <w:rPr>
          <w:rFonts w:ascii="Times New Roman" w:hAnsi="Times New Roman"/>
          <w:spacing w:val="-3"/>
          <w:sz w:val="20"/>
          <w:szCs w:val="20"/>
        </w:rPr>
        <w:t xml:space="preserve"> of DuPage</w:t>
      </w:r>
    </w:p>
    <w:p w14:paraId="7D1DA9BD"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Raymond Naegele</w:t>
      </w:r>
      <w:proofErr w:type="gramStart"/>
      <w:r w:rsidRPr="00A40C0E">
        <w:rPr>
          <w:rFonts w:ascii="Times New Roman" w:hAnsi="Times New Roman"/>
          <w:spacing w:val="-3"/>
          <w:sz w:val="20"/>
          <w:szCs w:val="20"/>
        </w:rPr>
        <w:tab/>
        <w:t xml:space="preserve">  Medical</w:t>
      </w:r>
      <w:proofErr w:type="gramEnd"/>
      <w:r w:rsidRPr="00A40C0E">
        <w:rPr>
          <w:rFonts w:ascii="Times New Roman" w:hAnsi="Times New Roman"/>
          <w:spacing w:val="-3"/>
          <w:sz w:val="20"/>
          <w:szCs w:val="20"/>
        </w:rPr>
        <w:t xml:space="preserve"> Library Association</w:t>
      </w:r>
    </w:p>
    <w:p w14:paraId="7605B05E" w14:textId="77777777" w:rsidR="008F730B"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Pr>
          <w:rFonts w:ascii="Times New Roman" w:hAnsi="Times New Roman"/>
          <w:spacing w:val="-3"/>
          <w:sz w:val="20"/>
          <w:szCs w:val="20"/>
        </w:rPr>
        <w:t>Ronald Pressler</w:t>
      </w:r>
      <w:proofErr w:type="gramStart"/>
      <w:r>
        <w:rPr>
          <w:rFonts w:ascii="Times New Roman" w:hAnsi="Times New Roman"/>
          <w:spacing w:val="-3"/>
          <w:sz w:val="20"/>
          <w:szCs w:val="20"/>
        </w:rPr>
        <w:tab/>
        <w:t xml:space="preserve">  Thresholds</w:t>
      </w:r>
      <w:proofErr w:type="gramEnd"/>
    </w:p>
    <w:p w14:paraId="534BF7F7"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Brian Registe</w:t>
      </w:r>
      <w:proofErr w:type="gramStart"/>
      <w:r w:rsidRPr="00A40C0E">
        <w:rPr>
          <w:rFonts w:ascii="Times New Roman" w:hAnsi="Times New Roman"/>
          <w:spacing w:val="-3"/>
          <w:sz w:val="20"/>
          <w:szCs w:val="20"/>
        </w:rPr>
        <w:tab/>
        <w:t xml:space="preserve">  Heartland</w:t>
      </w:r>
      <w:proofErr w:type="gramEnd"/>
      <w:r w:rsidRPr="00A40C0E">
        <w:rPr>
          <w:rFonts w:ascii="Times New Roman" w:hAnsi="Times New Roman"/>
          <w:spacing w:val="-3"/>
          <w:sz w:val="20"/>
          <w:szCs w:val="20"/>
        </w:rPr>
        <w:t xml:space="preserve"> Alliance For Human Needs &amp; Human Rights</w:t>
      </w:r>
    </w:p>
    <w:p w14:paraId="24749546"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Linda Rossi</w:t>
      </w:r>
      <w:proofErr w:type="gramStart"/>
      <w:r w:rsidRPr="00A40C0E">
        <w:rPr>
          <w:rFonts w:ascii="Times New Roman" w:hAnsi="Times New Roman"/>
          <w:spacing w:val="-3"/>
          <w:sz w:val="20"/>
          <w:szCs w:val="20"/>
        </w:rPr>
        <w:tab/>
        <w:t xml:space="preserve">  Big</w:t>
      </w:r>
      <w:proofErr w:type="gramEnd"/>
      <w:r w:rsidRPr="00A40C0E">
        <w:rPr>
          <w:rFonts w:ascii="Times New Roman" w:hAnsi="Times New Roman"/>
          <w:spacing w:val="-3"/>
          <w:sz w:val="20"/>
          <w:szCs w:val="20"/>
        </w:rPr>
        <w:t xml:space="preserve"> Shoulders Fund</w:t>
      </w:r>
    </w:p>
    <w:p w14:paraId="278F7067"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Christopher Schrantz</w:t>
      </w:r>
      <w:proofErr w:type="gramStart"/>
      <w:r w:rsidRPr="00A40C0E">
        <w:rPr>
          <w:rFonts w:ascii="Times New Roman" w:hAnsi="Times New Roman"/>
          <w:spacing w:val="-3"/>
          <w:sz w:val="20"/>
          <w:szCs w:val="20"/>
        </w:rPr>
        <w:tab/>
        <w:t xml:space="preserve">  Allendale</w:t>
      </w:r>
      <w:proofErr w:type="gramEnd"/>
      <w:r w:rsidRPr="00A40C0E">
        <w:rPr>
          <w:rFonts w:ascii="Times New Roman" w:hAnsi="Times New Roman"/>
          <w:spacing w:val="-3"/>
          <w:sz w:val="20"/>
          <w:szCs w:val="20"/>
        </w:rPr>
        <w:t xml:space="preserve"> Association</w:t>
      </w:r>
    </w:p>
    <w:p w14:paraId="44D7EE51" w14:textId="77777777" w:rsidR="008F730B"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spacing w:val="-3"/>
          <w:sz w:val="20"/>
          <w:szCs w:val="20"/>
        </w:rPr>
      </w:pPr>
      <w:r w:rsidRPr="00A40C0E">
        <w:rPr>
          <w:rFonts w:ascii="Times New Roman" w:hAnsi="Times New Roman"/>
          <w:spacing w:val="-3"/>
          <w:sz w:val="20"/>
          <w:szCs w:val="20"/>
        </w:rPr>
        <w:t>Dina Tsourdinis</w:t>
      </w:r>
      <w:proofErr w:type="gramStart"/>
      <w:r w:rsidRPr="00A40C0E">
        <w:rPr>
          <w:rFonts w:ascii="Times New Roman" w:hAnsi="Times New Roman"/>
          <w:spacing w:val="-3"/>
          <w:sz w:val="20"/>
          <w:szCs w:val="20"/>
        </w:rPr>
        <w:tab/>
        <w:t xml:space="preserve">  Adler</w:t>
      </w:r>
      <w:proofErr w:type="gramEnd"/>
      <w:r w:rsidRPr="00A40C0E">
        <w:rPr>
          <w:rFonts w:ascii="Times New Roman" w:hAnsi="Times New Roman"/>
          <w:spacing w:val="-3"/>
          <w:sz w:val="20"/>
          <w:szCs w:val="20"/>
        </w:rPr>
        <w:t xml:space="preserve"> University</w:t>
      </w:r>
    </w:p>
    <w:p w14:paraId="2ADE7D88" w14:textId="77777777" w:rsidR="008F730B"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b/>
          <w:sz w:val="20"/>
          <w:szCs w:val="20"/>
        </w:rPr>
      </w:pPr>
      <w:r>
        <w:rPr>
          <w:rFonts w:ascii="Times New Roman" w:hAnsi="Times New Roman"/>
          <w:spacing w:val="-3"/>
          <w:sz w:val="20"/>
          <w:szCs w:val="20"/>
        </w:rPr>
        <w:t>Frances Wallace</w:t>
      </w:r>
      <w:proofErr w:type="gramStart"/>
      <w:r>
        <w:rPr>
          <w:rFonts w:ascii="Times New Roman" w:hAnsi="Times New Roman"/>
          <w:spacing w:val="-3"/>
          <w:sz w:val="20"/>
          <w:szCs w:val="20"/>
        </w:rPr>
        <w:tab/>
        <w:t xml:space="preserve">  University</w:t>
      </w:r>
      <w:proofErr w:type="gramEnd"/>
      <w:r>
        <w:rPr>
          <w:rFonts w:ascii="Times New Roman" w:hAnsi="Times New Roman"/>
          <w:spacing w:val="-3"/>
          <w:sz w:val="20"/>
          <w:szCs w:val="20"/>
        </w:rPr>
        <w:t xml:space="preserve"> of Illinois Chicago</w:t>
      </w:r>
    </w:p>
    <w:p w14:paraId="348297A9" w14:textId="77777777" w:rsidR="008F730B"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b/>
          <w:sz w:val="20"/>
          <w:szCs w:val="20"/>
        </w:rPr>
      </w:pPr>
    </w:p>
    <w:p w14:paraId="1100EC4A" w14:textId="77777777" w:rsidR="008F730B" w:rsidRPr="00A40C0E" w:rsidRDefault="008F730B" w:rsidP="008F730B">
      <w:pPr>
        <w:tabs>
          <w:tab w:val="left" w:pos="-720"/>
          <w:tab w:val="left" w:pos="360"/>
          <w:tab w:val="left" w:pos="4230"/>
          <w:tab w:val="left" w:pos="4680"/>
        </w:tabs>
        <w:suppressAutoHyphens/>
        <w:spacing w:after="0" w:line="240" w:lineRule="auto"/>
        <w:ind w:left="360" w:hanging="360"/>
        <w:rPr>
          <w:rFonts w:ascii="Times New Roman" w:hAnsi="Times New Roman"/>
          <w:b/>
          <w:sz w:val="20"/>
          <w:szCs w:val="20"/>
        </w:rPr>
      </w:pPr>
      <w:r w:rsidRPr="00A40C0E">
        <w:rPr>
          <w:rFonts w:ascii="Times New Roman" w:hAnsi="Times New Roman"/>
          <w:b/>
          <w:sz w:val="20"/>
          <w:szCs w:val="20"/>
        </w:rPr>
        <w:t>Staff Representative:</w:t>
      </w:r>
    </w:p>
    <w:p w14:paraId="6B7587B4" w14:textId="77777777" w:rsidR="008F730B" w:rsidRPr="00A40C0E" w:rsidRDefault="008F730B" w:rsidP="008F730B">
      <w:pPr>
        <w:tabs>
          <w:tab w:val="left" w:pos="0"/>
          <w:tab w:val="left" w:pos="4230"/>
        </w:tabs>
        <w:spacing w:after="0" w:line="240" w:lineRule="auto"/>
        <w:ind w:left="360" w:hanging="720"/>
        <w:rPr>
          <w:rFonts w:ascii="Times New Roman" w:hAnsi="Times New Roman"/>
          <w:sz w:val="20"/>
          <w:szCs w:val="20"/>
        </w:rPr>
      </w:pPr>
      <w:r>
        <w:rPr>
          <w:rFonts w:ascii="Times New Roman" w:hAnsi="Times New Roman"/>
          <w:sz w:val="20"/>
          <w:szCs w:val="20"/>
        </w:rPr>
        <w:tab/>
        <w:t>Heather Lindquist</w:t>
      </w:r>
      <w:r w:rsidRPr="00A40C0E">
        <w:rPr>
          <w:rFonts w:ascii="Times New Roman" w:hAnsi="Times New Roman"/>
          <w:sz w:val="20"/>
          <w:szCs w:val="20"/>
        </w:rPr>
        <w:tab/>
      </w:r>
      <w:r>
        <w:rPr>
          <w:rFonts w:ascii="Times New Roman" w:hAnsi="Times New Roman"/>
          <w:sz w:val="20"/>
          <w:szCs w:val="20"/>
        </w:rPr>
        <w:tab/>
        <w:t xml:space="preserve"> </w:t>
      </w:r>
      <w:r w:rsidRPr="00A40C0E">
        <w:rPr>
          <w:rFonts w:ascii="Times New Roman" w:hAnsi="Times New Roman"/>
          <w:sz w:val="20"/>
          <w:szCs w:val="20"/>
        </w:rPr>
        <w:t>Illinois CPA Society</w:t>
      </w:r>
    </w:p>
    <w:p w14:paraId="2F3F3D2F" w14:textId="086CBE08" w:rsidR="00431A64" w:rsidRDefault="00431A64" w:rsidP="008F730B">
      <w:pPr>
        <w:rPr>
          <w:rFonts w:ascii="Times New Roman" w:hAnsi="Times New Roman"/>
          <w:sz w:val="20"/>
          <w:szCs w:val="20"/>
        </w:rPr>
      </w:pPr>
    </w:p>
    <w:p w14:paraId="65BFD60C" w14:textId="051EF603" w:rsidR="00431A64" w:rsidRPr="00431A64" w:rsidRDefault="00431A64" w:rsidP="00431A64">
      <w:pPr>
        <w:rPr>
          <w:rFonts w:ascii="Times New Roman" w:hAnsi="Times New Roman"/>
          <w:sz w:val="20"/>
          <w:szCs w:val="20"/>
        </w:rPr>
      </w:pPr>
      <w:r>
        <w:rPr>
          <w:rFonts w:ascii="Times New Roman" w:hAnsi="Times New Roman"/>
          <w:sz w:val="20"/>
          <w:szCs w:val="20"/>
        </w:rPr>
        <w:br w:type="page"/>
      </w:r>
    </w:p>
    <w:p w14:paraId="0B836540" w14:textId="77777777" w:rsidR="00431A64" w:rsidRPr="00431A64" w:rsidRDefault="00431A64" w:rsidP="00431A64">
      <w:pPr>
        <w:tabs>
          <w:tab w:val="center" w:pos="4680"/>
        </w:tabs>
        <w:suppressAutoHyphens/>
        <w:spacing w:after="0"/>
        <w:jc w:val="center"/>
        <w:rPr>
          <w:rFonts w:ascii="Times New Roman" w:hAnsi="Times New Roman" w:cs="Times New Roman"/>
          <w:sz w:val="20"/>
          <w:szCs w:val="20"/>
        </w:rPr>
      </w:pPr>
      <w:r w:rsidRPr="00431A64">
        <w:rPr>
          <w:rFonts w:ascii="Times New Roman" w:hAnsi="Times New Roman" w:cs="Times New Roman"/>
          <w:sz w:val="20"/>
          <w:szCs w:val="20"/>
        </w:rPr>
        <w:lastRenderedPageBreak/>
        <w:t>ACCOUNTING PRINCIPLES COMMITTEE</w:t>
      </w:r>
    </w:p>
    <w:p w14:paraId="4AD00863" w14:textId="77777777" w:rsidR="00431A64" w:rsidRPr="00431A64" w:rsidRDefault="00431A64" w:rsidP="00431A64">
      <w:pPr>
        <w:tabs>
          <w:tab w:val="center" w:pos="4680"/>
        </w:tabs>
        <w:suppressAutoHyphens/>
        <w:spacing w:after="0"/>
        <w:jc w:val="center"/>
        <w:rPr>
          <w:rFonts w:ascii="Times New Roman" w:hAnsi="Times New Roman" w:cs="Times New Roman"/>
          <w:sz w:val="20"/>
          <w:szCs w:val="20"/>
        </w:rPr>
      </w:pPr>
      <w:r w:rsidRPr="00431A64">
        <w:rPr>
          <w:rFonts w:ascii="Times New Roman" w:hAnsi="Times New Roman" w:cs="Times New Roman"/>
          <w:sz w:val="20"/>
          <w:szCs w:val="20"/>
        </w:rPr>
        <w:t>ORGANIZATION AND OPERATING PROCEDURES</w:t>
      </w:r>
    </w:p>
    <w:p w14:paraId="29DEAA63" w14:textId="77777777" w:rsidR="00431A64" w:rsidRPr="00431A64" w:rsidRDefault="00431A64" w:rsidP="00431A64">
      <w:pPr>
        <w:tabs>
          <w:tab w:val="center" w:pos="4680"/>
        </w:tabs>
        <w:suppressAutoHyphens/>
        <w:spacing w:after="0"/>
        <w:jc w:val="center"/>
        <w:rPr>
          <w:rFonts w:ascii="Times New Roman" w:hAnsi="Times New Roman" w:cs="Times New Roman"/>
          <w:sz w:val="20"/>
          <w:szCs w:val="20"/>
        </w:rPr>
      </w:pPr>
      <w:r w:rsidRPr="00431A64">
        <w:rPr>
          <w:rFonts w:ascii="Times New Roman" w:hAnsi="Times New Roman" w:cs="Times New Roman"/>
          <w:sz w:val="20"/>
          <w:szCs w:val="20"/>
        </w:rPr>
        <w:t>2017-2018</w:t>
      </w:r>
    </w:p>
    <w:p w14:paraId="5E3B6B6F" w14:textId="77777777" w:rsidR="00431A64" w:rsidRPr="00431A64" w:rsidRDefault="00431A64" w:rsidP="00431A64">
      <w:pPr>
        <w:tabs>
          <w:tab w:val="center" w:pos="4680"/>
        </w:tabs>
        <w:suppressAutoHyphens/>
        <w:spacing w:after="0"/>
        <w:jc w:val="center"/>
        <w:rPr>
          <w:rFonts w:ascii="Times New Roman" w:hAnsi="Times New Roman" w:cs="Times New Roman"/>
          <w:sz w:val="20"/>
          <w:szCs w:val="20"/>
        </w:rPr>
      </w:pPr>
    </w:p>
    <w:p w14:paraId="28956881" w14:textId="77777777" w:rsidR="00431A64" w:rsidRPr="00431A64" w:rsidRDefault="00431A64" w:rsidP="00431A64">
      <w:pPr>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06D6D4EA" w14:textId="77777777" w:rsidR="00431A64" w:rsidRPr="00431A64" w:rsidRDefault="00431A64" w:rsidP="00431A64">
      <w:pPr>
        <w:tabs>
          <w:tab w:val="left" w:pos="-720"/>
        </w:tabs>
        <w:suppressAutoHyphens/>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7AB2C363" w14:textId="77777777" w:rsidR="00431A64" w:rsidRPr="00431A64" w:rsidRDefault="00431A64" w:rsidP="00431A64">
      <w:pPr>
        <w:tabs>
          <w:tab w:val="left" w:pos="-720"/>
        </w:tabs>
        <w:suppressAutoHyphens/>
        <w:spacing w:after="0"/>
        <w:jc w:val="both"/>
        <w:rPr>
          <w:rFonts w:ascii="Times New Roman" w:hAnsi="Times New Roman" w:cs="Times New Roman"/>
          <w:b/>
          <w:spacing w:val="-3"/>
          <w:sz w:val="20"/>
          <w:szCs w:val="20"/>
        </w:rPr>
      </w:pPr>
      <w:r w:rsidRPr="00431A64">
        <w:rPr>
          <w:rFonts w:ascii="Times New Roman" w:hAnsi="Times New Roman" w:cs="Times New Roman"/>
          <w:b/>
          <w:spacing w:val="-3"/>
          <w:sz w:val="20"/>
          <w:szCs w:val="20"/>
        </w:rPr>
        <w:t>Public Accounting Firms:</w:t>
      </w:r>
    </w:p>
    <w:p w14:paraId="36FE9784" w14:textId="77777777" w:rsidR="00431A64" w:rsidRPr="00431A64" w:rsidRDefault="00431A64" w:rsidP="00431A64">
      <w:pPr>
        <w:tabs>
          <w:tab w:val="left" w:pos="-720"/>
        </w:tabs>
        <w:suppressAutoHyphens/>
        <w:spacing w:after="0"/>
        <w:jc w:val="both"/>
        <w:rPr>
          <w:rFonts w:ascii="Times New Roman" w:hAnsi="Times New Roman" w:cs="Times New Roman"/>
          <w:b/>
          <w:spacing w:val="-3"/>
          <w:sz w:val="20"/>
          <w:szCs w:val="20"/>
        </w:rPr>
      </w:pPr>
      <w:r w:rsidRPr="00431A64">
        <w:rPr>
          <w:rFonts w:ascii="Times New Roman" w:hAnsi="Times New Roman" w:cs="Times New Roman"/>
          <w:b/>
          <w:spacing w:val="-3"/>
          <w:sz w:val="20"/>
          <w:szCs w:val="20"/>
        </w:rPr>
        <w:t xml:space="preserve">   Large: </w:t>
      </w:r>
      <w:r w:rsidRPr="00431A64">
        <w:rPr>
          <w:rFonts w:ascii="Times New Roman" w:hAnsi="Times New Roman" w:cs="Times New Roman"/>
          <w:spacing w:val="-3"/>
          <w:sz w:val="20"/>
          <w:szCs w:val="20"/>
        </w:rPr>
        <w:t>(national &amp; regional)</w:t>
      </w:r>
    </w:p>
    <w:p w14:paraId="164077FA" w14:textId="235E9A4A" w:rsidR="00431A64" w:rsidRPr="00431A64" w:rsidRDefault="00431A64" w:rsidP="00431A64">
      <w:pPr>
        <w:tabs>
          <w:tab w:val="left" w:pos="-720"/>
          <w:tab w:val="left" w:pos="360"/>
          <w:tab w:val="center" w:pos="4824"/>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ab/>
      </w:r>
      <w:r w:rsidR="00914EA1">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lang w:val="fr-FR"/>
        </w:rPr>
        <w:t xml:space="preserve">Timothy Bellazzini, CPA                     </w:t>
      </w:r>
      <w:r w:rsidR="00914EA1">
        <w:rPr>
          <w:rFonts w:ascii="Times New Roman" w:hAnsi="Times New Roman" w:cs="Times New Roman"/>
          <w:spacing w:val="-3"/>
          <w:sz w:val="20"/>
          <w:szCs w:val="20"/>
          <w:lang w:val="fr-FR"/>
        </w:rPr>
        <w:t xml:space="preserve">                    </w:t>
      </w:r>
      <w:proofErr w:type="spellStart"/>
      <w:r w:rsidRPr="00431A64">
        <w:rPr>
          <w:rFonts w:ascii="Times New Roman" w:hAnsi="Times New Roman" w:cs="Times New Roman"/>
          <w:spacing w:val="-3"/>
          <w:sz w:val="20"/>
          <w:szCs w:val="20"/>
          <w:lang w:val="fr-FR"/>
        </w:rPr>
        <w:t>Sikich</w:t>
      </w:r>
      <w:proofErr w:type="spellEnd"/>
      <w:r w:rsidRPr="00431A64">
        <w:rPr>
          <w:rFonts w:ascii="Times New Roman" w:hAnsi="Times New Roman" w:cs="Times New Roman"/>
          <w:spacing w:val="-3"/>
          <w:sz w:val="20"/>
          <w:szCs w:val="20"/>
          <w:lang w:val="fr-FR"/>
        </w:rPr>
        <w:t xml:space="preserve"> LLP</w:t>
      </w:r>
    </w:p>
    <w:p w14:paraId="42477E9F" w14:textId="11710A6C" w:rsidR="00431A64" w:rsidRPr="00431A64" w:rsidRDefault="00431A64" w:rsidP="00431A64">
      <w:pPr>
        <w:tabs>
          <w:tab w:val="left" w:pos="-720"/>
          <w:tab w:val="left" w:pos="360"/>
          <w:tab w:val="left" w:pos="4230"/>
          <w:tab w:val="left" w:pos="432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 xml:space="preserve">        </w:t>
      </w:r>
      <w:r w:rsidR="00914EA1">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Jared Bourgeois,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 xml:space="preserve">PricewaterhouseCoopers LLP </w:t>
      </w:r>
    </w:p>
    <w:p w14:paraId="4BD17A92" w14:textId="49FD31EC" w:rsidR="00431A64" w:rsidRPr="00431A64" w:rsidRDefault="00431A64" w:rsidP="00431A64">
      <w:pPr>
        <w:tabs>
          <w:tab w:val="left" w:pos="-720"/>
          <w:tab w:val="left" w:pos="360"/>
          <w:tab w:val="left" w:pos="4230"/>
          <w:tab w:val="left" w:pos="432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ab/>
      </w:r>
      <w:r w:rsidR="00914EA1">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Ryan Brady, CPA (Chair)</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Grant Thornton LLP</w:t>
      </w:r>
    </w:p>
    <w:p w14:paraId="3E580097" w14:textId="51266BAA" w:rsidR="00431A64" w:rsidRPr="00431A64" w:rsidRDefault="00431A64" w:rsidP="00431A64">
      <w:pPr>
        <w:tabs>
          <w:tab w:val="left" w:pos="-720"/>
          <w:tab w:val="left" w:pos="360"/>
          <w:tab w:val="left" w:pos="540"/>
          <w:tab w:val="left" w:pos="414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ab/>
      </w:r>
      <w:r w:rsidR="00914EA1">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 xml:space="preserve">Jason Eaves, CPA                                </w:t>
      </w:r>
      <w:r w:rsidR="00914EA1">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Crowe Horwath LLP</w:t>
      </w:r>
    </w:p>
    <w:p w14:paraId="511B7A9E" w14:textId="17E2C6AC" w:rsidR="00431A64" w:rsidRPr="00431A64" w:rsidRDefault="00431A64" w:rsidP="00431A64">
      <w:pPr>
        <w:tabs>
          <w:tab w:val="left" w:pos="-720"/>
          <w:tab w:val="left" w:pos="360"/>
          <w:tab w:val="left" w:pos="540"/>
          <w:tab w:val="left" w:pos="414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ab/>
      </w:r>
      <w:r w:rsidR="00AF4236">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William Keirse,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Ernst &amp; Young LLP</w:t>
      </w:r>
    </w:p>
    <w:p w14:paraId="263BF078" w14:textId="608899D3"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rPr>
      </w:pPr>
      <w:r w:rsidRPr="00431A64">
        <w:rPr>
          <w:rFonts w:ascii="Times New Roman" w:hAnsi="Times New Roman" w:cs="Times New Roman"/>
          <w:spacing w:val="-3"/>
          <w:sz w:val="20"/>
          <w:szCs w:val="20"/>
        </w:rPr>
        <w:tab/>
        <w:t xml:space="preserve">     </w:t>
      </w:r>
      <w:r>
        <w:rPr>
          <w:rFonts w:ascii="Times New Roman" w:hAnsi="Times New Roman" w:cs="Times New Roman"/>
          <w:spacing w:val="-3"/>
          <w:sz w:val="20"/>
          <w:szCs w:val="20"/>
        </w:rPr>
        <w:t xml:space="preserve">Scott Lehman, CPA </w:t>
      </w:r>
      <w:proofErr w:type="gramStart"/>
      <w:r>
        <w:rPr>
          <w:rFonts w:ascii="Times New Roman" w:hAnsi="Times New Roman" w:cs="Times New Roman"/>
          <w:spacing w:val="-3"/>
          <w:sz w:val="20"/>
          <w:szCs w:val="20"/>
        </w:rPr>
        <w:tab/>
        <w:t xml:space="preserve">  </w:t>
      </w:r>
      <w:r w:rsidRPr="00431A64">
        <w:rPr>
          <w:rFonts w:ascii="Times New Roman" w:hAnsi="Times New Roman" w:cs="Times New Roman"/>
          <w:spacing w:val="-3"/>
          <w:sz w:val="20"/>
          <w:szCs w:val="20"/>
        </w:rPr>
        <w:t>Crowe</w:t>
      </w:r>
      <w:proofErr w:type="gramEnd"/>
      <w:r w:rsidRPr="00431A64">
        <w:rPr>
          <w:rFonts w:ascii="Times New Roman" w:hAnsi="Times New Roman" w:cs="Times New Roman"/>
          <w:spacing w:val="-3"/>
          <w:sz w:val="20"/>
          <w:szCs w:val="20"/>
        </w:rPr>
        <w:t xml:space="preserve"> Horwath LLP</w:t>
      </w:r>
    </w:p>
    <w:p w14:paraId="6484E2BD" w14:textId="0F95E1E0"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lang w:val="fr-FR"/>
        </w:rPr>
      </w:pPr>
      <w:r w:rsidRPr="00431A64">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lang w:val="fr-FR"/>
        </w:rPr>
        <w:t xml:space="preserve">Melissa Lynch, CPA                            </w:t>
      </w:r>
      <w:r>
        <w:rPr>
          <w:rFonts w:ascii="Times New Roman" w:hAnsi="Times New Roman" w:cs="Times New Roman"/>
          <w:spacing w:val="-3"/>
          <w:sz w:val="20"/>
          <w:szCs w:val="20"/>
          <w:lang w:val="fr-FR"/>
        </w:rPr>
        <w:t xml:space="preserve">                     </w:t>
      </w:r>
      <w:r w:rsidRPr="00431A64">
        <w:rPr>
          <w:rFonts w:ascii="Times New Roman" w:hAnsi="Times New Roman" w:cs="Times New Roman"/>
          <w:spacing w:val="-3"/>
          <w:sz w:val="20"/>
          <w:szCs w:val="20"/>
          <w:lang w:val="fr-FR"/>
        </w:rPr>
        <w:t>Plante Moran, PLLC</w:t>
      </w:r>
    </w:p>
    <w:p w14:paraId="58FB60DF" w14:textId="77777777"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lang w:val="fr-FR"/>
        </w:rPr>
      </w:pPr>
      <w:r w:rsidRPr="00431A64">
        <w:rPr>
          <w:rFonts w:ascii="Times New Roman" w:hAnsi="Times New Roman" w:cs="Times New Roman"/>
          <w:spacing w:val="-3"/>
          <w:sz w:val="20"/>
          <w:szCs w:val="20"/>
          <w:lang w:val="fr-FR"/>
        </w:rPr>
        <w:t xml:space="preserve">             Reid Mitchell, CPA</w:t>
      </w:r>
      <w:proofErr w:type="gramStart"/>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lang w:val="fr-FR"/>
        </w:rPr>
        <w:t xml:space="preserve">  </w:t>
      </w:r>
      <w:proofErr w:type="spellStart"/>
      <w:r w:rsidRPr="00431A64">
        <w:rPr>
          <w:rFonts w:ascii="Times New Roman" w:hAnsi="Times New Roman" w:cs="Times New Roman"/>
          <w:spacing w:val="-3"/>
          <w:sz w:val="20"/>
          <w:szCs w:val="20"/>
          <w:lang w:val="fr-FR"/>
        </w:rPr>
        <w:t>Wipfli</w:t>
      </w:r>
      <w:proofErr w:type="spellEnd"/>
      <w:proofErr w:type="gramEnd"/>
      <w:r w:rsidRPr="00431A64">
        <w:rPr>
          <w:rFonts w:ascii="Times New Roman" w:hAnsi="Times New Roman" w:cs="Times New Roman"/>
          <w:spacing w:val="-3"/>
          <w:sz w:val="20"/>
          <w:szCs w:val="20"/>
          <w:lang w:val="fr-FR"/>
        </w:rPr>
        <w:t xml:space="preserve"> LLP</w:t>
      </w:r>
      <w:bookmarkStart w:id="0" w:name="_GoBack"/>
      <w:bookmarkEnd w:id="0"/>
    </w:p>
    <w:p w14:paraId="3EC040A6" w14:textId="77777777"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rPr>
      </w:pPr>
      <w:r w:rsidRPr="00431A64">
        <w:rPr>
          <w:rFonts w:ascii="Times New Roman" w:hAnsi="Times New Roman" w:cs="Times New Roman"/>
          <w:spacing w:val="-3"/>
          <w:sz w:val="20"/>
          <w:szCs w:val="20"/>
        </w:rPr>
        <w:t xml:space="preserve">             Matthew Mitzen, CPA</w:t>
      </w:r>
      <w:proofErr w:type="gramStart"/>
      <w:r w:rsidRPr="00431A64">
        <w:rPr>
          <w:rFonts w:ascii="Times New Roman" w:hAnsi="Times New Roman" w:cs="Times New Roman"/>
          <w:spacing w:val="-3"/>
          <w:sz w:val="20"/>
          <w:szCs w:val="20"/>
        </w:rPr>
        <w:tab/>
        <w:t xml:space="preserve">  Marcum</w:t>
      </w:r>
      <w:proofErr w:type="gramEnd"/>
      <w:r w:rsidRPr="00431A64">
        <w:rPr>
          <w:rFonts w:ascii="Times New Roman" w:hAnsi="Times New Roman" w:cs="Times New Roman"/>
          <w:spacing w:val="-3"/>
          <w:sz w:val="20"/>
          <w:szCs w:val="20"/>
        </w:rPr>
        <w:t xml:space="preserve"> LLP</w:t>
      </w:r>
    </w:p>
    <w:p w14:paraId="707D00E2" w14:textId="74BDD298"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lang w:val="fr-FR"/>
        </w:rPr>
      </w:pPr>
      <w:r w:rsidRPr="00431A64">
        <w:rPr>
          <w:rFonts w:ascii="Times New Roman" w:hAnsi="Times New Roman" w:cs="Times New Roman"/>
          <w:spacing w:val="-3"/>
          <w:sz w:val="20"/>
          <w:szCs w:val="20"/>
          <w:lang w:val="fr-FR"/>
        </w:rPr>
        <w:t xml:space="preserve">             Elizabeth Prossnitz, CPA</w:t>
      </w:r>
      <w:r w:rsidRPr="00431A64">
        <w:rPr>
          <w:rFonts w:ascii="Times New Roman" w:hAnsi="Times New Roman" w:cs="Times New Roman"/>
          <w:spacing w:val="-3"/>
          <w:sz w:val="20"/>
          <w:szCs w:val="20"/>
          <w:lang w:val="fr-FR"/>
        </w:rPr>
        <w:tab/>
      </w:r>
      <w:r w:rsidRPr="00431A64">
        <w:rPr>
          <w:rFonts w:ascii="Times New Roman" w:hAnsi="Times New Roman" w:cs="Times New Roman"/>
          <w:spacing w:val="-3"/>
          <w:sz w:val="20"/>
          <w:szCs w:val="20"/>
          <w:lang w:val="fr-FR"/>
        </w:rPr>
        <w:tab/>
        <w:t>BDO USA LLP</w:t>
      </w:r>
      <w:r w:rsidRPr="00431A64">
        <w:rPr>
          <w:rFonts w:ascii="Times New Roman" w:hAnsi="Times New Roman" w:cs="Times New Roman"/>
          <w:spacing w:val="-3"/>
          <w:sz w:val="20"/>
          <w:szCs w:val="20"/>
          <w:lang w:val="fr-FR"/>
        </w:rPr>
        <w:tab/>
      </w:r>
      <w:r w:rsidRPr="00431A64">
        <w:rPr>
          <w:rFonts w:ascii="Times New Roman" w:hAnsi="Times New Roman" w:cs="Times New Roman"/>
          <w:spacing w:val="-3"/>
          <w:sz w:val="20"/>
          <w:szCs w:val="20"/>
          <w:lang w:val="fr-FR"/>
        </w:rPr>
        <w:br/>
      </w:r>
      <w:proofErr w:type="gramStart"/>
      <w:r w:rsidRPr="00431A64">
        <w:rPr>
          <w:rFonts w:ascii="Times New Roman" w:hAnsi="Times New Roman" w:cs="Times New Roman"/>
          <w:b/>
          <w:spacing w:val="-3"/>
          <w:sz w:val="20"/>
          <w:szCs w:val="20"/>
          <w:lang w:val="fr-FR"/>
        </w:rPr>
        <w:t>Medium:</w:t>
      </w:r>
      <w:proofErr w:type="gramEnd"/>
      <w:r w:rsidRPr="00431A64">
        <w:rPr>
          <w:rFonts w:ascii="Times New Roman" w:hAnsi="Times New Roman" w:cs="Times New Roman"/>
          <w:b/>
          <w:spacing w:val="-3"/>
          <w:sz w:val="20"/>
          <w:szCs w:val="20"/>
          <w:lang w:val="fr-FR"/>
        </w:rPr>
        <w:t xml:space="preserve"> </w:t>
      </w:r>
      <w:r w:rsidRPr="00431A64">
        <w:rPr>
          <w:rFonts w:ascii="Times New Roman" w:hAnsi="Times New Roman" w:cs="Times New Roman"/>
          <w:spacing w:val="-3"/>
          <w:sz w:val="20"/>
          <w:szCs w:val="20"/>
          <w:lang w:val="fr-FR"/>
        </w:rPr>
        <w:t xml:space="preserve">(more </w:t>
      </w:r>
      <w:proofErr w:type="spellStart"/>
      <w:r w:rsidRPr="00431A64">
        <w:rPr>
          <w:rFonts w:ascii="Times New Roman" w:hAnsi="Times New Roman" w:cs="Times New Roman"/>
          <w:spacing w:val="-3"/>
          <w:sz w:val="20"/>
          <w:szCs w:val="20"/>
          <w:lang w:val="fr-FR"/>
        </w:rPr>
        <w:t>than</w:t>
      </w:r>
      <w:proofErr w:type="spellEnd"/>
      <w:r w:rsidRPr="00431A64">
        <w:rPr>
          <w:rFonts w:ascii="Times New Roman" w:hAnsi="Times New Roman" w:cs="Times New Roman"/>
          <w:spacing w:val="-3"/>
          <w:sz w:val="20"/>
          <w:szCs w:val="20"/>
          <w:lang w:val="fr-FR"/>
        </w:rPr>
        <w:t xml:space="preserve"> 40 </w:t>
      </w:r>
      <w:r w:rsidRPr="00431A64">
        <w:rPr>
          <w:rFonts w:ascii="Times New Roman" w:hAnsi="Times New Roman" w:cs="Times New Roman"/>
          <w:spacing w:val="-3"/>
          <w:sz w:val="20"/>
          <w:szCs w:val="20"/>
        </w:rPr>
        <w:t>professionals</w:t>
      </w:r>
      <w:r w:rsidRPr="00431A64">
        <w:rPr>
          <w:rFonts w:ascii="Times New Roman" w:hAnsi="Times New Roman" w:cs="Times New Roman"/>
          <w:spacing w:val="-3"/>
          <w:sz w:val="20"/>
          <w:szCs w:val="20"/>
          <w:lang w:val="fr-FR"/>
        </w:rPr>
        <w:t>)</w:t>
      </w:r>
      <w:r w:rsidRPr="00431A64">
        <w:rPr>
          <w:rFonts w:ascii="Times New Roman" w:hAnsi="Times New Roman" w:cs="Times New Roman"/>
          <w:spacing w:val="-3"/>
          <w:sz w:val="20"/>
          <w:szCs w:val="20"/>
          <w:lang w:val="fr-FR"/>
        </w:rPr>
        <w:br/>
        <w:t xml:space="preserve">     Almira Goethe, CPA                           </w:t>
      </w:r>
      <w:r>
        <w:rPr>
          <w:rFonts w:ascii="Times New Roman" w:hAnsi="Times New Roman" w:cs="Times New Roman"/>
          <w:spacing w:val="-3"/>
          <w:sz w:val="20"/>
          <w:szCs w:val="20"/>
          <w:lang w:val="fr-FR"/>
        </w:rPr>
        <w:t xml:space="preserve">                      </w:t>
      </w:r>
      <w:r w:rsidRPr="00431A64">
        <w:rPr>
          <w:rFonts w:ascii="Times New Roman" w:hAnsi="Times New Roman" w:cs="Times New Roman"/>
          <w:spacing w:val="-3"/>
          <w:sz w:val="20"/>
          <w:szCs w:val="20"/>
          <w:lang w:val="fr-FR"/>
        </w:rPr>
        <w:t>CDH, PC</w:t>
      </w:r>
    </w:p>
    <w:p w14:paraId="0697E37A" w14:textId="1DAAC52D"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rPr>
      </w:pPr>
      <w:r>
        <w:rPr>
          <w:rFonts w:ascii="Times New Roman" w:hAnsi="Times New Roman" w:cs="Times New Roman"/>
          <w:spacing w:val="-3"/>
          <w:sz w:val="20"/>
          <w:szCs w:val="20"/>
          <w:lang w:val="fr-FR"/>
        </w:rPr>
        <w:t xml:space="preserve">             </w:t>
      </w:r>
      <w:r w:rsidRPr="00431A64">
        <w:rPr>
          <w:rFonts w:ascii="Times New Roman" w:hAnsi="Times New Roman" w:cs="Times New Roman"/>
          <w:spacing w:val="-3"/>
          <w:sz w:val="20"/>
          <w:szCs w:val="20"/>
        </w:rPr>
        <w:t>Michael Kidd,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Mowery &amp; Schoenfeld LLC</w:t>
      </w:r>
    </w:p>
    <w:p w14:paraId="0BFE7F16" w14:textId="5E8BAEAF"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z w:val="20"/>
          <w:szCs w:val="20"/>
        </w:rPr>
      </w:pPr>
      <w:r>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Danielle Martin,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Porte Brown LLC</w:t>
      </w:r>
      <w:r w:rsidRPr="00431A64">
        <w:rPr>
          <w:rFonts w:ascii="Times New Roman" w:hAnsi="Times New Roman" w:cs="Times New Roman"/>
          <w:spacing w:val="-3"/>
          <w:sz w:val="20"/>
          <w:szCs w:val="20"/>
        </w:rPr>
        <w:br/>
        <w:t xml:space="preserve">     Iryna Prokhorov, CPA                         </w:t>
      </w:r>
      <w:r>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 xml:space="preserve">Mueller &amp; Company, LLP  </w:t>
      </w:r>
      <w:r w:rsidRPr="00431A64">
        <w:rPr>
          <w:rFonts w:ascii="Times New Roman" w:hAnsi="Times New Roman" w:cs="Times New Roman"/>
          <w:spacing w:val="-3"/>
          <w:sz w:val="20"/>
          <w:szCs w:val="20"/>
        </w:rPr>
        <w:br/>
      </w:r>
      <w:r w:rsidRPr="00431A64">
        <w:rPr>
          <w:rFonts w:ascii="Times New Roman" w:hAnsi="Times New Roman" w:cs="Times New Roman"/>
          <w:snapToGrid w:val="0"/>
          <w:color w:val="000000"/>
          <w:sz w:val="20"/>
          <w:szCs w:val="20"/>
        </w:rPr>
        <w:t xml:space="preserve">    Jeffery Watson, CPA </w:t>
      </w:r>
      <w:r w:rsidRPr="00431A64">
        <w:rPr>
          <w:rFonts w:ascii="Times New Roman" w:hAnsi="Times New Roman" w:cs="Times New Roman"/>
          <w:snapToGrid w:val="0"/>
          <w:color w:val="000000"/>
          <w:sz w:val="20"/>
          <w:szCs w:val="20"/>
        </w:rPr>
        <w:tab/>
      </w:r>
      <w:r w:rsidRPr="00431A64">
        <w:rPr>
          <w:rFonts w:ascii="Times New Roman" w:hAnsi="Times New Roman" w:cs="Times New Roman"/>
          <w:snapToGrid w:val="0"/>
          <w:color w:val="000000"/>
          <w:sz w:val="20"/>
          <w:szCs w:val="20"/>
        </w:rPr>
        <w:tab/>
      </w:r>
      <w:r w:rsidRPr="00431A64">
        <w:rPr>
          <w:rFonts w:ascii="Times New Roman" w:hAnsi="Times New Roman" w:cs="Times New Roman"/>
          <w:bCs/>
          <w:sz w:val="20"/>
          <w:szCs w:val="20"/>
        </w:rPr>
        <w:t>Miller Cooper &amp; Company Ltd</w:t>
      </w:r>
      <w:r w:rsidRPr="00431A64">
        <w:rPr>
          <w:rFonts w:ascii="Times New Roman" w:hAnsi="Times New Roman" w:cs="Times New Roman"/>
          <w:spacing w:val="-3"/>
          <w:sz w:val="20"/>
          <w:szCs w:val="20"/>
        </w:rPr>
        <w:br/>
      </w:r>
      <w:r w:rsidRPr="00431A64">
        <w:rPr>
          <w:rFonts w:ascii="Times New Roman" w:hAnsi="Times New Roman" w:cs="Times New Roman"/>
          <w:b/>
          <w:spacing w:val="-3"/>
          <w:sz w:val="20"/>
          <w:szCs w:val="20"/>
        </w:rPr>
        <w:t xml:space="preserve">Small: </w:t>
      </w:r>
      <w:r w:rsidRPr="00431A64">
        <w:rPr>
          <w:rFonts w:ascii="Times New Roman" w:hAnsi="Times New Roman" w:cs="Times New Roman"/>
          <w:spacing w:val="-3"/>
          <w:sz w:val="20"/>
          <w:szCs w:val="20"/>
        </w:rPr>
        <w:t>(less than 40 professionals)</w:t>
      </w:r>
      <w:r w:rsidRPr="00431A64">
        <w:rPr>
          <w:rFonts w:ascii="Times New Roman" w:hAnsi="Times New Roman" w:cs="Times New Roman"/>
          <w:spacing w:val="-3"/>
          <w:sz w:val="20"/>
          <w:szCs w:val="20"/>
        </w:rPr>
        <w:br/>
        <w:t xml:space="preserve">     Peggy Brady,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Selden Fox, Ltd.</w:t>
      </w:r>
      <w:r w:rsidRPr="00431A64">
        <w:rPr>
          <w:rFonts w:ascii="Times New Roman" w:hAnsi="Times New Roman" w:cs="Times New Roman"/>
          <w:spacing w:val="-3"/>
          <w:sz w:val="20"/>
          <w:szCs w:val="20"/>
        </w:rPr>
        <w:br/>
        <w:t xml:space="preserve">     Marvin Hoffman, CPA </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proofErr w:type="spellStart"/>
      <w:r w:rsidRPr="00431A64">
        <w:rPr>
          <w:rFonts w:ascii="Times New Roman" w:hAnsi="Times New Roman" w:cs="Times New Roman"/>
          <w:spacing w:val="-3"/>
          <w:sz w:val="20"/>
          <w:szCs w:val="20"/>
        </w:rPr>
        <w:t>Bronswick</w:t>
      </w:r>
      <w:proofErr w:type="spellEnd"/>
      <w:r w:rsidRPr="00431A64">
        <w:rPr>
          <w:rFonts w:ascii="Times New Roman" w:hAnsi="Times New Roman" w:cs="Times New Roman"/>
          <w:spacing w:val="-3"/>
          <w:sz w:val="20"/>
          <w:szCs w:val="20"/>
        </w:rPr>
        <w:t xml:space="preserve">, </w:t>
      </w:r>
      <w:proofErr w:type="spellStart"/>
      <w:r w:rsidRPr="00431A64">
        <w:rPr>
          <w:rFonts w:ascii="Times New Roman" w:hAnsi="Times New Roman" w:cs="Times New Roman"/>
          <w:spacing w:val="-3"/>
          <w:sz w:val="20"/>
          <w:szCs w:val="20"/>
        </w:rPr>
        <w:t>Reicin</w:t>
      </w:r>
      <w:proofErr w:type="spellEnd"/>
      <w:r w:rsidRPr="00431A64">
        <w:rPr>
          <w:rFonts w:ascii="Times New Roman" w:hAnsi="Times New Roman" w:cs="Times New Roman"/>
          <w:spacing w:val="-3"/>
          <w:sz w:val="20"/>
          <w:szCs w:val="20"/>
        </w:rPr>
        <w:t xml:space="preserve">, Pollack, Ltd. </w:t>
      </w:r>
      <w:r w:rsidRPr="00431A64">
        <w:rPr>
          <w:rFonts w:ascii="Times New Roman" w:hAnsi="Times New Roman" w:cs="Times New Roman"/>
          <w:spacing w:val="-3"/>
          <w:sz w:val="20"/>
          <w:szCs w:val="20"/>
        </w:rPr>
        <w:br/>
        <w:t xml:space="preserve">     Brian Kot, CPA (Vice Chair)</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Cray Kaiser Ltd CPAs</w:t>
      </w:r>
      <w:r w:rsidRPr="00431A64">
        <w:rPr>
          <w:rFonts w:ascii="Times New Roman" w:hAnsi="Times New Roman" w:cs="Times New Roman"/>
          <w:spacing w:val="-3"/>
          <w:sz w:val="20"/>
          <w:szCs w:val="20"/>
        </w:rPr>
        <w:br/>
        <w:t xml:space="preserve">     Joshua Lance, CPA</w:t>
      </w:r>
      <w:r w:rsidRPr="00431A64">
        <w:rPr>
          <w:rFonts w:ascii="Times New Roman" w:hAnsi="Times New Roman" w:cs="Times New Roman"/>
          <w:spacing w:val="-3"/>
          <w:sz w:val="20"/>
          <w:szCs w:val="20"/>
        </w:rPr>
        <w:tab/>
      </w:r>
      <w:r>
        <w:rPr>
          <w:rFonts w:ascii="Times New Roman" w:hAnsi="Times New Roman" w:cs="Times New Roman"/>
          <w:spacing w:val="-3"/>
          <w:sz w:val="20"/>
          <w:szCs w:val="20"/>
        </w:rPr>
        <w:t xml:space="preserve">  </w:t>
      </w:r>
      <w:r w:rsidRPr="00431A64">
        <w:rPr>
          <w:rFonts w:ascii="Times New Roman" w:hAnsi="Times New Roman" w:cs="Times New Roman"/>
          <w:sz w:val="20"/>
          <w:szCs w:val="20"/>
        </w:rPr>
        <w:t>Joshua Lance CPA, LLC</w:t>
      </w:r>
    </w:p>
    <w:p w14:paraId="3D5E3892" w14:textId="77777777" w:rsidR="00431A64" w:rsidRPr="00431A64" w:rsidRDefault="00431A64" w:rsidP="00431A64">
      <w:pPr>
        <w:tabs>
          <w:tab w:val="left" w:pos="-720"/>
          <w:tab w:val="left" w:pos="180"/>
          <w:tab w:val="left" w:pos="4230"/>
        </w:tabs>
        <w:suppressAutoHyphens/>
        <w:spacing w:after="0" w:line="240" w:lineRule="auto"/>
        <w:ind w:left="173" w:hanging="360"/>
        <w:rPr>
          <w:rFonts w:ascii="Times New Roman" w:hAnsi="Times New Roman" w:cs="Times New Roman"/>
          <w:spacing w:val="-3"/>
          <w:sz w:val="20"/>
          <w:szCs w:val="20"/>
        </w:rPr>
      </w:pPr>
    </w:p>
    <w:p w14:paraId="62AD211D" w14:textId="77777777" w:rsidR="00431A64" w:rsidRPr="00431A64" w:rsidRDefault="00431A64" w:rsidP="00431A64">
      <w:pPr>
        <w:tabs>
          <w:tab w:val="left" w:pos="-720"/>
        </w:tabs>
        <w:suppressAutoHyphens/>
        <w:spacing w:after="0"/>
        <w:jc w:val="both"/>
        <w:rPr>
          <w:rFonts w:ascii="Times New Roman" w:hAnsi="Times New Roman" w:cs="Times New Roman"/>
          <w:b/>
          <w:spacing w:val="-3"/>
          <w:sz w:val="20"/>
          <w:szCs w:val="20"/>
        </w:rPr>
      </w:pPr>
      <w:r w:rsidRPr="00431A64">
        <w:rPr>
          <w:rFonts w:ascii="Times New Roman" w:hAnsi="Times New Roman" w:cs="Times New Roman"/>
          <w:b/>
          <w:spacing w:val="-3"/>
          <w:sz w:val="20"/>
          <w:szCs w:val="20"/>
        </w:rPr>
        <w:t>Educators:</w:t>
      </w:r>
    </w:p>
    <w:p w14:paraId="26DC3AD7" w14:textId="77777777" w:rsidR="00431A64" w:rsidRPr="00431A64" w:rsidRDefault="00431A64" w:rsidP="00431A64">
      <w:pPr>
        <w:tabs>
          <w:tab w:val="left" w:pos="-720"/>
          <w:tab w:val="left" w:pos="360"/>
          <w:tab w:val="left" w:pos="4230"/>
          <w:tab w:val="left" w:pos="4320"/>
        </w:tabs>
        <w:suppressAutoHyphens/>
        <w:spacing w:after="0"/>
        <w:ind w:left="36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t>John Hepp,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University of Illinois at Urbana-Champaign</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p>
    <w:p w14:paraId="69CA13C2" w14:textId="77777777" w:rsidR="00431A64" w:rsidRPr="00431A64" w:rsidRDefault="00431A64" w:rsidP="00431A64">
      <w:pPr>
        <w:tabs>
          <w:tab w:val="left" w:pos="-720"/>
        </w:tabs>
        <w:suppressAutoHyphens/>
        <w:spacing w:after="0"/>
        <w:jc w:val="both"/>
        <w:rPr>
          <w:rFonts w:ascii="Times New Roman" w:hAnsi="Times New Roman" w:cs="Times New Roman"/>
          <w:b/>
          <w:spacing w:val="-3"/>
          <w:sz w:val="20"/>
          <w:szCs w:val="20"/>
        </w:rPr>
      </w:pPr>
    </w:p>
    <w:p w14:paraId="0864E886" w14:textId="77777777" w:rsidR="00431A64" w:rsidRPr="00431A64" w:rsidRDefault="00431A64" w:rsidP="00431A64">
      <w:pPr>
        <w:tabs>
          <w:tab w:val="left" w:pos="-720"/>
        </w:tabs>
        <w:suppressAutoHyphens/>
        <w:spacing w:after="0"/>
        <w:jc w:val="both"/>
        <w:rPr>
          <w:rFonts w:ascii="Times New Roman" w:hAnsi="Times New Roman" w:cs="Times New Roman"/>
          <w:b/>
          <w:spacing w:val="-3"/>
          <w:sz w:val="20"/>
          <w:szCs w:val="20"/>
        </w:rPr>
      </w:pPr>
      <w:r w:rsidRPr="00431A64">
        <w:rPr>
          <w:rFonts w:ascii="Times New Roman" w:hAnsi="Times New Roman" w:cs="Times New Roman"/>
          <w:b/>
          <w:spacing w:val="-3"/>
          <w:sz w:val="20"/>
          <w:szCs w:val="20"/>
        </w:rPr>
        <w:t>Industry:</w:t>
      </w:r>
    </w:p>
    <w:p w14:paraId="22391780" w14:textId="70E75AC6" w:rsidR="00431A64" w:rsidRDefault="00431A64" w:rsidP="00431A64">
      <w:pPr>
        <w:tabs>
          <w:tab w:val="left" w:pos="-720"/>
          <w:tab w:val="left" w:pos="360"/>
          <w:tab w:val="left" w:pos="4140"/>
          <w:tab w:val="left" w:pos="423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b/>
          <w:spacing w:val="-3"/>
          <w:sz w:val="20"/>
          <w:szCs w:val="20"/>
        </w:rPr>
        <w:tab/>
      </w:r>
      <w:r w:rsidRPr="00431A64">
        <w:rPr>
          <w:rFonts w:ascii="Times New Roman" w:hAnsi="Times New Roman" w:cs="Times New Roman"/>
          <w:spacing w:val="-3"/>
          <w:sz w:val="20"/>
          <w:szCs w:val="20"/>
        </w:rPr>
        <w:t>Rose Cammarata,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proofErr w:type="spellStart"/>
      <w:r w:rsidRPr="00431A64">
        <w:rPr>
          <w:rFonts w:ascii="Times New Roman" w:hAnsi="Times New Roman" w:cs="Times New Roman"/>
          <w:spacing w:val="-3"/>
          <w:sz w:val="20"/>
          <w:szCs w:val="20"/>
        </w:rPr>
        <w:t>Mattersight</w:t>
      </w:r>
      <w:proofErr w:type="spellEnd"/>
      <w:r w:rsidRPr="00431A64">
        <w:rPr>
          <w:rFonts w:ascii="Times New Roman" w:hAnsi="Times New Roman" w:cs="Times New Roman"/>
          <w:spacing w:val="-3"/>
          <w:sz w:val="20"/>
          <w:szCs w:val="20"/>
        </w:rPr>
        <w:t xml:space="preserve"> Corp.</w:t>
      </w:r>
    </w:p>
    <w:p w14:paraId="03475388" w14:textId="06ECF5D8" w:rsidR="00431A64" w:rsidRPr="00431A64" w:rsidRDefault="00B27931" w:rsidP="00431A64">
      <w:pPr>
        <w:tabs>
          <w:tab w:val="left" w:pos="-720"/>
          <w:tab w:val="left" w:pos="360"/>
          <w:tab w:val="left" w:pos="4140"/>
          <w:tab w:val="left" w:pos="4230"/>
        </w:tabs>
        <w:suppressAutoHyphens/>
        <w:spacing w:after="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w:t>
      </w:r>
      <w:r w:rsidR="00431A64" w:rsidRPr="00431A64">
        <w:rPr>
          <w:rFonts w:ascii="Times New Roman" w:hAnsi="Times New Roman" w:cs="Times New Roman"/>
          <w:spacing w:val="-3"/>
          <w:sz w:val="20"/>
          <w:szCs w:val="20"/>
        </w:rPr>
        <w:t xml:space="preserve">Jason Crider, CPA                               </w:t>
      </w:r>
      <w:r w:rsidR="00431A64">
        <w:rPr>
          <w:rFonts w:ascii="Times New Roman" w:hAnsi="Times New Roman" w:cs="Times New Roman"/>
          <w:spacing w:val="-3"/>
          <w:sz w:val="20"/>
          <w:szCs w:val="20"/>
        </w:rPr>
        <w:t xml:space="preserve">                      </w:t>
      </w:r>
      <w:r w:rsidR="00AF4236">
        <w:rPr>
          <w:rFonts w:ascii="Times New Roman" w:hAnsi="Times New Roman" w:cs="Times New Roman"/>
          <w:spacing w:val="-3"/>
          <w:sz w:val="20"/>
          <w:szCs w:val="20"/>
        </w:rPr>
        <w:t xml:space="preserve"> </w:t>
      </w:r>
      <w:r w:rsidR="00431A64" w:rsidRPr="00431A64">
        <w:rPr>
          <w:rFonts w:ascii="Times New Roman" w:hAnsi="Times New Roman" w:cs="Times New Roman"/>
          <w:spacing w:val="-3"/>
          <w:sz w:val="20"/>
          <w:szCs w:val="20"/>
        </w:rPr>
        <w:t>Molto Properties LLC</w:t>
      </w:r>
    </w:p>
    <w:p w14:paraId="625C4D90" w14:textId="72FE1118" w:rsidR="00431A64" w:rsidRPr="00431A64" w:rsidRDefault="00AF4236" w:rsidP="00431A64">
      <w:pPr>
        <w:tabs>
          <w:tab w:val="left" w:pos="-720"/>
          <w:tab w:val="left" w:pos="360"/>
          <w:tab w:val="left" w:pos="4140"/>
          <w:tab w:val="left" w:pos="4230"/>
        </w:tabs>
        <w:suppressAutoHyphens/>
        <w:spacing w:after="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w:t>
      </w:r>
      <w:r w:rsidR="00431A64" w:rsidRPr="00431A64">
        <w:rPr>
          <w:rFonts w:ascii="Times New Roman" w:hAnsi="Times New Roman" w:cs="Times New Roman"/>
          <w:spacing w:val="-3"/>
          <w:sz w:val="20"/>
          <w:szCs w:val="20"/>
        </w:rPr>
        <w:t>Ashlee Earl, CPA</w:t>
      </w:r>
      <w:r w:rsidR="00431A64" w:rsidRPr="00431A64">
        <w:rPr>
          <w:rFonts w:ascii="Times New Roman" w:hAnsi="Times New Roman" w:cs="Times New Roman"/>
          <w:spacing w:val="-3"/>
          <w:sz w:val="20"/>
          <w:szCs w:val="20"/>
        </w:rPr>
        <w:tab/>
      </w:r>
      <w:r w:rsidR="00431A64" w:rsidRPr="00431A64">
        <w:rPr>
          <w:rFonts w:ascii="Times New Roman" w:hAnsi="Times New Roman" w:cs="Times New Roman"/>
          <w:spacing w:val="-3"/>
          <w:sz w:val="20"/>
          <w:szCs w:val="20"/>
        </w:rPr>
        <w:tab/>
      </w:r>
      <w:r w:rsidR="00431A64" w:rsidRPr="00431A64">
        <w:rPr>
          <w:rFonts w:ascii="Times New Roman" w:hAnsi="Times New Roman" w:cs="Times New Roman"/>
          <w:spacing w:val="-3"/>
          <w:sz w:val="20"/>
          <w:szCs w:val="20"/>
        </w:rPr>
        <w:tab/>
        <w:t>Consultant</w:t>
      </w:r>
    </w:p>
    <w:p w14:paraId="0A188042" w14:textId="77777777" w:rsidR="00431A64" w:rsidRPr="00431A64" w:rsidRDefault="00431A64" w:rsidP="00431A64">
      <w:pPr>
        <w:tabs>
          <w:tab w:val="left" w:pos="-720"/>
          <w:tab w:val="left" w:pos="360"/>
          <w:tab w:val="left" w:pos="4140"/>
          <w:tab w:val="left" w:pos="4230"/>
        </w:tabs>
        <w:suppressAutoHyphens/>
        <w:spacing w:after="0"/>
        <w:jc w:val="both"/>
        <w:rPr>
          <w:rFonts w:ascii="Times New Roman" w:hAnsi="Times New Roman" w:cs="Times New Roman"/>
          <w:spacing w:val="-3"/>
          <w:sz w:val="20"/>
          <w:szCs w:val="20"/>
        </w:rPr>
      </w:pPr>
      <w:r w:rsidRPr="00431A64">
        <w:rPr>
          <w:rFonts w:ascii="Times New Roman" w:hAnsi="Times New Roman" w:cs="Times New Roman"/>
          <w:spacing w:val="-3"/>
          <w:sz w:val="20"/>
          <w:szCs w:val="20"/>
        </w:rPr>
        <w:lastRenderedPageBreak/>
        <w:tab/>
        <w:t>Jeffrey Ellis,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 xml:space="preserve">FTI Consulting, Inc. </w:t>
      </w:r>
      <w:r w:rsidRPr="00431A64">
        <w:rPr>
          <w:rFonts w:ascii="Times New Roman" w:hAnsi="Times New Roman" w:cs="Times New Roman"/>
          <w:spacing w:val="-3"/>
          <w:sz w:val="20"/>
          <w:szCs w:val="20"/>
        </w:rPr>
        <w:tab/>
      </w:r>
    </w:p>
    <w:p w14:paraId="1B10E82A" w14:textId="19370A9B" w:rsidR="00AF4236" w:rsidRDefault="00AF4236" w:rsidP="00431A64">
      <w:pPr>
        <w:spacing w:after="0"/>
        <w:ind w:left="360"/>
        <w:rPr>
          <w:rFonts w:ascii="Times New Roman" w:hAnsi="Times New Roman" w:cs="Times New Roman"/>
          <w:spacing w:val="-3"/>
          <w:sz w:val="20"/>
          <w:szCs w:val="20"/>
          <w:lang w:val="fr-FR"/>
        </w:rPr>
      </w:pPr>
      <w:r w:rsidRPr="00431A64">
        <w:rPr>
          <w:rFonts w:ascii="Times New Roman" w:hAnsi="Times New Roman" w:cs="Times New Roman"/>
          <w:spacing w:val="-3"/>
          <w:sz w:val="20"/>
          <w:szCs w:val="20"/>
        </w:rPr>
        <w:t xml:space="preserve">Adam Karac, CPA                               </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Consultant</w:t>
      </w:r>
      <w:r w:rsidRPr="00431A64">
        <w:rPr>
          <w:rFonts w:ascii="Times New Roman" w:hAnsi="Times New Roman" w:cs="Times New Roman"/>
          <w:spacing w:val="-3"/>
          <w:sz w:val="20"/>
          <w:szCs w:val="20"/>
          <w:lang w:val="fr-FR"/>
        </w:rPr>
        <w:t xml:space="preserve"> </w:t>
      </w:r>
    </w:p>
    <w:p w14:paraId="68FD2084" w14:textId="1970E514" w:rsidR="00431A64" w:rsidRPr="00431A64" w:rsidRDefault="00431A64" w:rsidP="00431A64">
      <w:pPr>
        <w:spacing w:after="0"/>
        <w:ind w:left="360"/>
        <w:rPr>
          <w:rFonts w:ascii="Times New Roman" w:hAnsi="Times New Roman" w:cs="Times New Roman"/>
          <w:spacing w:val="-3"/>
          <w:sz w:val="20"/>
          <w:szCs w:val="20"/>
        </w:rPr>
      </w:pPr>
      <w:r w:rsidRPr="00431A64">
        <w:rPr>
          <w:rFonts w:ascii="Times New Roman" w:hAnsi="Times New Roman" w:cs="Times New Roman"/>
          <w:spacing w:val="-3"/>
          <w:sz w:val="20"/>
          <w:szCs w:val="20"/>
          <w:lang w:val="fr-FR"/>
        </w:rPr>
        <w:t>Marianne Lorenz, CPA</w:t>
      </w:r>
      <w:r w:rsidRPr="00431A64">
        <w:rPr>
          <w:rFonts w:ascii="Times New Roman" w:hAnsi="Times New Roman" w:cs="Times New Roman"/>
          <w:spacing w:val="-3"/>
          <w:sz w:val="20"/>
          <w:szCs w:val="20"/>
          <w:lang w:val="fr-FR"/>
        </w:rPr>
        <w:tab/>
      </w:r>
      <w:r w:rsidRPr="00431A64">
        <w:rPr>
          <w:rFonts w:ascii="Times New Roman" w:hAnsi="Times New Roman" w:cs="Times New Roman"/>
          <w:spacing w:val="-3"/>
          <w:sz w:val="20"/>
          <w:szCs w:val="20"/>
          <w:lang w:val="fr-FR"/>
        </w:rPr>
        <w:tab/>
        <w:t xml:space="preserve">             </w:t>
      </w:r>
      <w:r>
        <w:rPr>
          <w:rFonts w:ascii="Times New Roman" w:hAnsi="Times New Roman" w:cs="Times New Roman"/>
          <w:spacing w:val="-3"/>
          <w:sz w:val="20"/>
          <w:szCs w:val="20"/>
          <w:lang w:val="fr-FR"/>
        </w:rPr>
        <w:t xml:space="preserve">  </w:t>
      </w:r>
      <w:r>
        <w:rPr>
          <w:rFonts w:ascii="Times New Roman" w:hAnsi="Times New Roman" w:cs="Times New Roman"/>
          <w:spacing w:val="-3"/>
          <w:sz w:val="20"/>
          <w:szCs w:val="20"/>
          <w:lang w:val="fr-FR"/>
        </w:rPr>
        <w:tab/>
      </w:r>
      <w:r w:rsidRPr="00431A64">
        <w:rPr>
          <w:rFonts w:ascii="Times New Roman" w:hAnsi="Times New Roman" w:cs="Times New Roman"/>
          <w:spacing w:val="-3"/>
          <w:sz w:val="20"/>
          <w:szCs w:val="20"/>
          <w:lang w:val="fr-FR"/>
        </w:rPr>
        <w:t xml:space="preserve">AGL </w:t>
      </w:r>
      <w:proofErr w:type="spellStart"/>
      <w:r w:rsidRPr="00431A64">
        <w:rPr>
          <w:rFonts w:ascii="Times New Roman" w:hAnsi="Times New Roman" w:cs="Times New Roman"/>
          <w:spacing w:val="-3"/>
          <w:sz w:val="20"/>
          <w:szCs w:val="20"/>
          <w:lang w:val="fr-FR"/>
        </w:rPr>
        <w:t>Resources</w:t>
      </w:r>
      <w:proofErr w:type="spellEnd"/>
      <w:r w:rsidRPr="00431A64">
        <w:rPr>
          <w:rFonts w:ascii="Times New Roman" w:hAnsi="Times New Roman" w:cs="Times New Roman"/>
          <w:spacing w:val="-3"/>
          <w:sz w:val="20"/>
          <w:szCs w:val="20"/>
          <w:lang w:val="fr-FR"/>
        </w:rPr>
        <w:t xml:space="preserve"> Inc.</w:t>
      </w:r>
      <w:r w:rsidRPr="00431A64">
        <w:rPr>
          <w:rFonts w:ascii="Times New Roman" w:hAnsi="Times New Roman" w:cs="Times New Roman"/>
          <w:spacing w:val="-3"/>
          <w:sz w:val="20"/>
          <w:szCs w:val="20"/>
          <w:lang w:val="fr-FR"/>
        </w:rPr>
        <w:br/>
      </w:r>
      <w:r w:rsidRPr="00431A64">
        <w:rPr>
          <w:rFonts w:ascii="Times New Roman" w:hAnsi="Times New Roman" w:cs="Times New Roman"/>
          <w:spacing w:val="-3"/>
          <w:sz w:val="20"/>
          <w:szCs w:val="20"/>
        </w:rPr>
        <w:t>Michael Maffei, CPA</w:t>
      </w:r>
      <w:r w:rsidRPr="00431A64">
        <w:rPr>
          <w:rFonts w:ascii="Times New Roman" w:hAnsi="Times New Roman" w:cs="Times New Roman"/>
          <w:spacing w:val="-3"/>
          <w:sz w:val="20"/>
          <w:szCs w:val="20"/>
        </w:rPr>
        <w:tab/>
        <w:t xml:space="preserve"> </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t xml:space="preserve">               </w:t>
      </w:r>
      <w:r w:rsidRPr="00431A64">
        <w:rPr>
          <w:rFonts w:ascii="Times New Roman" w:hAnsi="Times New Roman" w:cs="Times New Roman"/>
          <w:spacing w:val="-3"/>
          <w:sz w:val="20"/>
          <w:szCs w:val="20"/>
        </w:rPr>
        <w:tab/>
        <w:t>GATX Corporation</w:t>
      </w:r>
    </w:p>
    <w:p w14:paraId="51D55F2A" w14:textId="54491358" w:rsidR="00431A64" w:rsidRPr="00431A64" w:rsidRDefault="00431A64" w:rsidP="00431A64">
      <w:pPr>
        <w:spacing w:after="0"/>
        <w:ind w:left="360"/>
        <w:rPr>
          <w:rFonts w:ascii="Times New Roman" w:hAnsi="Times New Roman" w:cs="Times New Roman"/>
          <w:spacing w:val="-3"/>
          <w:sz w:val="20"/>
          <w:szCs w:val="20"/>
        </w:rPr>
      </w:pPr>
      <w:r w:rsidRPr="00431A64">
        <w:rPr>
          <w:rFonts w:ascii="Times New Roman" w:hAnsi="Times New Roman" w:cs="Times New Roman"/>
          <w:spacing w:val="-3"/>
          <w:sz w:val="20"/>
          <w:szCs w:val="20"/>
        </w:rPr>
        <w:t xml:space="preserve">Lawrence Mocadlo, CPA                    </w:t>
      </w:r>
      <w:r>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t>Ingersoll Machine Tools</w:t>
      </w:r>
      <w:r w:rsidRPr="00431A64">
        <w:rPr>
          <w:rFonts w:ascii="Times New Roman" w:hAnsi="Times New Roman" w:cs="Times New Roman"/>
          <w:spacing w:val="-3"/>
          <w:sz w:val="20"/>
          <w:szCs w:val="20"/>
        </w:rPr>
        <w:br/>
        <w:t>Joshua Shenton, CPA</w:t>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r w:rsidRPr="00431A64">
        <w:rPr>
          <w:rFonts w:ascii="Times New Roman" w:hAnsi="Times New Roman" w:cs="Times New Roman"/>
          <w:spacing w:val="-3"/>
          <w:sz w:val="20"/>
          <w:szCs w:val="20"/>
        </w:rPr>
        <w:tab/>
      </w:r>
      <w:r w:rsidR="00B27931">
        <w:rPr>
          <w:rFonts w:ascii="Times New Roman" w:hAnsi="Times New Roman" w:cs="Times New Roman"/>
          <w:spacing w:val="-3"/>
          <w:sz w:val="20"/>
          <w:szCs w:val="20"/>
        </w:rPr>
        <w:t>Century Aluminum</w:t>
      </w:r>
      <w:r w:rsidRPr="00431A64">
        <w:rPr>
          <w:rFonts w:ascii="Times New Roman" w:hAnsi="Times New Roman" w:cs="Times New Roman"/>
          <w:spacing w:val="-3"/>
          <w:sz w:val="20"/>
          <w:szCs w:val="20"/>
        </w:rPr>
        <w:t xml:space="preserve"> </w:t>
      </w:r>
      <w:r w:rsidRPr="00431A64">
        <w:rPr>
          <w:rFonts w:ascii="Times New Roman" w:hAnsi="Times New Roman" w:cs="Times New Roman"/>
          <w:spacing w:val="-3"/>
          <w:sz w:val="20"/>
          <w:szCs w:val="20"/>
        </w:rPr>
        <w:br/>
        <w:t>Richard Tarapchak,</w:t>
      </w:r>
      <w:r>
        <w:rPr>
          <w:rFonts w:ascii="Times New Roman" w:hAnsi="Times New Roman" w:cs="Times New Roman"/>
          <w:spacing w:val="-3"/>
          <w:sz w:val="20"/>
          <w:szCs w:val="20"/>
        </w:rPr>
        <w:t xml:space="preserve"> CPA</w:t>
      </w:r>
      <w:r>
        <w:rPr>
          <w:rFonts w:ascii="Times New Roman" w:hAnsi="Times New Roman" w:cs="Times New Roman"/>
          <w:spacing w:val="-3"/>
          <w:sz w:val="20"/>
          <w:szCs w:val="20"/>
        </w:rPr>
        <w:tab/>
      </w:r>
      <w:r>
        <w:rPr>
          <w:rFonts w:ascii="Times New Roman" w:hAnsi="Times New Roman" w:cs="Times New Roman"/>
          <w:spacing w:val="-3"/>
          <w:sz w:val="20"/>
          <w:szCs w:val="20"/>
        </w:rPr>
        <w:tab/>
        <w:t xml:space="preserve">               </w:t>
      </w:r>
      <w:r w:rsidRPr="00431A64">
        <w:rPr>
          <w:rFonts w:ascii="Times New Roman" w:hAnsi="Times New Roman" w:cs="Times New Roman"/>
          <w:spacing w:val="-3"/>
          <w:sz w:val="20"/>
          <w:szCs w:val="20"/>
        </w:rPr>
        <w:t>Reynolds Group Holdings</w:t>
      </w:r>
    </w:p>
    <w:p w14:paraId="01B0A7BA" w14:textId="77777777" w:rsidR="00431A64" w:rsidRPr="00431A64" w:rsidRDefault="00431A64" w:rsidP="00431A64">
      <w:pPr>
        <w:tabs>
          <w:tab w:val="left" w:pos="360"/>
          <w:tab w:val="left" w:pos="4230"/>
        </w:tabs>
        <w:spacing w:after="0"/>
        <w:rPr>
          <w:rFonts w:ascii="Times New Roman" w:hAnsi="Times New Roman" w:cs="Times New Roman"/>
          <w:b/>
          <w:sz w:val="20"/>
          <w:szCs w:val="20"/>
        </w:rPr>
      </w:pPr>
    </w:p>
    <w:p w14:paraId="711F3966" w14:textId="77777777" w:rsidR="00431A64" w:rsidRPr="00431A64" w:rsidRDefault="00431A64" w:rsidP="00431A64">
      <w:pPr>
        <w:tabs>
          <w:tab w:val="left" w:pos="360"/>
          <w:tab w:val="left" w:pos="4230"/>
        </w:tabs>
        <w:spacing w:after="0"/>
        <w:rPr>
          <w:rFonts w:ascii="Times New Roman" w:hAnsi="Times New Roman" w:cs="Times New Roman"/>
          <w:b/>
          <w:sz w:val="20"/>
          <w:szCs w:val="20"/>
        </w:rPr>
      </w:pPr>
      <w:r w:rsidRPr="00431A64">
        <w:rPr>
          <w:rFonts w:ascii="Times New Roman" w:hAnsi="Times New Roman" w:cs="Times New Roman"/>
          <w:b/>
          <w:sz w:val="20"/>
          <w:szCs w:val="20"/>
        </w:rPr>
        <w:t>Staff Representative:</w:t>
      </w:r>
    </w:p>
    <w:p w14:paraId="55E9EC0D" w14:textId="77777777" w:rsidR="00431A64" w:rsidRPr="00431A64" w:rsidRDefault="00431A64" w:rsidP="00431A64">
      <w:pPr>
        <w:spacing w:after="0"/>
        <w:rPr>
          <w:rFonts w:ascii="Times New Roman" w:hAnsi="Times New Roman" w:cs="Times New Roman"/>
          <w:sz w:val="20"/>
          <w:szCs w:val="20"/>
        </w:rPr>
      </w:pPr>
      <w:r w:rsidRPr="00431A64">
        <w:rPr>
          <w:rFonts w:ascii="Times New Roman" w:hAnsi="Times New Roman" w:cs="Times New Roman"/>
          <w:sz w:val="20"/>
          <w:szCs w:val="20"/>
        </w:rPr>
        <w:t xml:space="preserve">        Rafael Wiesenberg, CPA</w:t>
      </w:r>
      <w:r w:rsidRPr="00431A64">
        <w:rPr>
          <w:rFonts w:ascii="Times New Roman" w:hAnsi="Times New Roman" w:cs="Times New Roman"/>
          <w:sz w:val="20"/>
          <w:szCs w:val="20"/>
        </w:rPr>
        <w:tab/>
      </w:r>
      <w:r w:rsidRPr="00431A64">
        <w:rPr>
          <w:rFonts w:ascii="Times New Roman" w:hAnsi="Times New Roman" w:cs="Times New Roman"/>
          <w:sz w:val="20"/>
          <w:szCs w:val="20"/>
        </w:rPr>
        <w:tab/>
      </w:r>
      <w:r w:rsidRPr="00431A64">
        <w:rPr>
          <w:rFonts w:ascii="Times New Roman" w:hAnsi="Times New Roman" w:cs="Times New Roman"/>
          <w:sz w:val="20"/>
          <w:szCs w:val="20"/>
        </w:rPr>
        <w:tab/>
        <w:t>Illinois CPA Society</w:t>
      </w:r>
    </w:p>
    <w:p w14:paraId="1A173C30" w14:textId="77777777" w:rsidR="00E66CAE" w:rsidRPr="008F730B" w:rsidRDefault="00E66CAE" w:rsidP="008F730B">
      <w:pPr>
        <w:rPr>
          <w:rFonts w:ascii="Times New Roman" w:hAnsi="Times New Roman"/>
          <w:sz w:val="20"/>
          <w:szCs w:val="20"/>
        </w:rPr>
      </w:pPr>
    </w:p>
    <w:sectPr w:rsidR="00E66CAE" w:rsidRPr="008F730B" w:rsidSect="008F730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D009" w14:textId="77777777" w:rsidR="002C27C5" w:rsidRDefault="002C27C5" w:rsidP="00FE6BF6">
      <w:pPr>
        <w:spacing w:after="0" w:line="240" w:lineRule="auto"/>
      </w:pPr>
      <w:r>
        <w:separator/>
      </w:r>
    </w:p>
  </w:endnote>
  <w:endnote w:type="continuationSeparator" w:id="0">
    <w:p w14:paraId="7B1CF5BD" w14:textId="77777777" w:rsidR="002C27C5" w:rsidRDefault="002C27C5" w:rsidP="00FE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5150" w14:textId="77777777" w:rsidR="002C27C5" w:rsidRDefault="002C27C5" w:rsidP="00FE6BF6">
      <w:pPr>
        <w:spacing w:after="0" w:line="240" w:lineRule="auto"/>
      </w:pPr>
      <w:r>
        <w:separator/>
      </w:r>
    </w:p>
  </w:footnote>
  <w:footnote w:type="continuationSeparator" w:id="0">
    <w:p w14:paraId="539740E6" w14:textId="77777777" w:rsidR="002C27C5" w:rsidRDefault="002C27C5" w:rsidP="00FE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49A6" w14:textId="03AE1CB4" w:rsidR="00B66737" w:rsidRDefault="00B66737" w:rsidP="00B66737">
    <w:pPr>
      <w:pStyle w:val="Header"/>
      <w:jc w:val="center"/>
    </w:pPr>
    <w:r>
      <w:rPr>
        <w:noProof/>
      </w:rPr>
      <w:drawing>
        <wp:inline distT="0" distB="0" distL="0" distR="0" wp14:anchorId="498FD917" wp14:editId="2E882DEF">
          <wp:extent cx="1137285" cy="962025"/>
          <wp:effectExtent l="19050" t="0" r="5715"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srcRect/>
                  <a:stretch>
                    <a:fillRect/>
                  </a:stretch>
                </pic:blipFill>
                <pic:spPr bwMode="auto">
                  <a:xfrm>
                    <a:off x="0" y="0"/>
                    <a:ext cx="1137285" cy="962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AB"/>
    <w:rsid w:val="000078C9"/>
    <w:rsid w:val="00081E27"/>
    <w:rsid w:val="00097CB1"/>
    <w:rsid w:val="000B2E59"/>
    <w:rsid w:val="000C19B6"/>
    <w:rsid w:val="00100EDF"/>
    <w:rsid w:val="0010553F"/>
    <w:rsid w:val="0015358E"/>
    <w:rsid w:val="001565CA"/>
    <w:rsid w:val="00195EC2"/>
    <w:rsid w:val="001D5895"/>
    <w:rsid w:val="001E7710"/>
    <w:rsid w:val="001F5C24"/>
    <w:rsid w:val="0026008C"/>
    <w:rsid w:val="002B1F5A"/>
    <w:rsid w:val="002C27C5"/>
    <w:rsid w:val="002D71E1"/>
    <w:rsid w:val="002E2ACD"/>
    <w:rsid w:val="00304AD1"/>
    <w:rsid w:val="003213A6"/>
    <w:rsid w:val="00357E22"/>
    <w:rsid w:val="00380738"/>
    <w:rsid w:val="00384363"/>
    <w:rsid w:val="00387FD4"/>
    <w:rsid w:val="00397C2F"/>
    <w:rsid w:val="003A75FE"/>
    <w:rsid w:val="003B5BD7"/>
    <w:rsid w:val="003C6AB5"/>
    <w:rsid w:val="00431A64"/>
    <w:rsid w:val="004A1281"/>
    <w:rsid w:val="004A49A6"/>
    <w:rsid w:val="004D150F"/>
    <w:rsid w:val="00514BC8"/>
    <w:rsid w:val="00516B32"/>
    <w:rsid w:val="005954D0"/>
    <w:rsid w:val="005A10F0"/>
    <w:rsid w:val="006062F3"/>
    <w:rsid w:val="00630EA3"/>
    <w:rsid w:val="006A069B"/>
    <w:rsid w:val="006B506F"/>
    <w:rsid w:val="006C048C"/>
    <w:rsid w:val="006F29DE"/>
    <w:rsid w:val="00707C90"/>
    <w:rsid w:val="00717D83"/>
    <w:rsid w:val="00717EB7"/>
    <w:rsid w:val="007340B3"/>
    <w:rsid w:val="007450A2"/>
    <w:rsid w:val="007A7F9A"/>
    <w:rsid w:val="007B413B"/>
    <w:rsid w:val="007C4C80"/>
    <w:rsid w:val="007D49C1"/>
    <w:rsid w:val="007F6AFA"/>
    <w:rsid w:val="008340CE"/>
    <w:rsid w:val="008405DF"/>
    <w:rsid w:val="00840F54"/>
    <w:rsid w:val="00841289"/>
    <w:rsid w:val="00850384"/>
    <w:rsid w:val="00855553"/>
    <w:rsid w:val="00864781"/>
    <w:rsid w:val="008C26A5"/>
    <w:rsid w:val="008F01B9"/>
    <w:rsid w:val="008F730B"/>
    <w:rsid w:val="00914EA1"/>
    <w:rsid w:val="00915905"/>
    <w:rsid w:val="00923E32"/>
    <w:rsid w:val="009328EC"/>
    <w:rsid w:val="00933C06"/>
    <w:rsid w:val="009372A3"/>
    <w:rsid w:val="00961825"/>
    <w:rsid w:val="009655B4"/>
    <w:rsid w:val="009F6E19"/>
    <w:rsid w:val="00A23CD1"/>
    <w:rsid w:val="00A51A5A"/>
    <w:rsid w:val="00A61805"/>
    <w:rsid w:val="00A803B0"/>
    <w:rsid w:val="00AB23E4"/>
    <w:rsid w:val="00AB29DE"/>
    <w:rsid w:val="00AF2DC0"/>
    <w:rsid w:val="00AF4236"/>
    <w:rsid w:val="00B27931"/>
    <w:rsid w:val="00B41235"/>
    <w:rsid w:val="00B44104"/>
    <w:rsid w:val="00B66737"/>
    <w:rsid w:val="00B936B9"/>
    <w:rsid w:val="00BA7EE4"/>
    <w:rsid w:val="00BF18F9"/>
    <w:rsid w:val="00BF3875"/>
    <w:rsid w:val="00C468FC"/>
    <w:rsid w:val="00C47BC3"/>
    <w:rsid w:val="00C7695F"/>
    <w:rsid w:val="00CA2F62"/>
    <w:rsid w:val="00CF23DF"/>
    <w:rsid w:val="00D135B4"/>
    <w:rsid w:val="00D20837"/>
    <w:rsid w:val="00D2441F"/>
    <w:rsid w:val="00D308A8"/>
    <w:rsid w:val="00D45021"/>
    <w:rsid w:val="00D45CAB"/>
    <w:rsid w:val="00D77E05"/>
    <w:rsid w:val="00DA5DE9"/>
    <w:rsid w:val="00DB6144"/>
    <w:rsid w:val="00DC12C7"/>
    <w:rsid w:val="00DF0527"/>
    <w:rsid w:val="00E07400"/>
    <w:rsid w:val="00E6133C"/>
    <w:rsid w:val="00E63D09"/>
    <w:rsid w:val="00E66CAE"/>
    <w:rsid w:val="00EB5BBF"/>
    <w:rsid w:val="00EC0AC5"/>
    <w:rsid w:val="00EC72F5"/>
    <w:rsid w:val="00ED78B6"/>
    <w:rsid w:val="00F00571"/>
    <w:rsid w:val="00F06EFA"/>
    <w:rsid w:val="00F41FF7"/>
    <w:rsid w:val="00F652AF"/>
    <w:rsid w:val="00FA5A39"/>
    <w:rsid w:val="00FC43A3"/>
    <w:rsid w:val="00FE6BF6"/>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A318"/>
  <w15:docId w15:val="{E6307435-DAE3-4343-A1FB-C47EB927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0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05"/>
    <w:rPr>
      <w:rFonts w:ascii="Tahoma" w:hAnsi="Tahoma" w:cs="Tahoma"/>
      <w:sz w:val="16"/>
      <w:szCs w:val="16"/>
    </w:rPr>
  </w:style>
  <w:style w:type="character" w:styleId="CommentReference">
    <w:name w:val="annotation reference"/>
    <w:basedOn w:val="DefaultParagraphFont"/>
    <w:uiPriority w:val="99"/>
    <w:semiHidden/>
    <w:unhideWhenUsed/>
    <w:rsid w:val="00E63D09"/>
    <w:rPr>
      <w:sz w:val="16"/>
      <w:szCs w:val="16"/>
    </w:rPr>
  </w:style>
  <w:style w:type="paragraph" w:styleId="CommentText">
    <w:name w:val="annotation text"/>
    <w:basedOn w:val="Normal"/>
    <w:link w:val="CommentTextChar"/>
    <w:uiPriority w:val="99"/>
    <w:semiHidden/>
    <w:unhideWhenUsed/>
    <w:rsid w:val="00E63D09"/>
    <w:pPr>
      <w:spacing w:line="240" w:lineRule="auto"/>
    </w:pPr>
    <w:rPr>
      <w:sz w:val="20"/>
      <w:szCs w:val="20"/>
    </w:rPr>
  </w:style>
  <w:style w:type="character" w:customStyle="1" w:styleId="CommentTextChar">
    <w:name w:val="Comment Text Char"/>
    <w:basedOn w:val="DefaultParagraphFont"/>
    <w:link w:val="CommentText"/>
    <w:uiPriority w:val="99"/>
    <w:semiHidden/>
    <w:rsid w:val="00E63D09"/>
    <w:rPr>
      <w:sz w:val="20"/>
      <w:szCs w:val="20"/>
    </w:rPr>
  </w:style>
  <w:style w:type="paragraph" w:styleId="CommentSubject">
    <w:name w:val="annotation subject"/>
    <w:basedOn w:val="CommentText"/>
    <w:next w:val="CommentText"/>
    <w:link w:val="CommentSubjectChar"/>
    <w:uiPriority w:val="99"/>
    <w:semiHidden/>
    <w:unhideWhenUsed/>
    <w:rsid w:val="00E63D09"/>
    <w:rPr>
      <w:b/>
      <w:bCs/>
    </w:rPr>
  </w:style>
  <w:style w:type="character" w:customStyle="1" w:styleId="CommentSubjectChar">
    <w:name w:val="Comment Subject Char"/>
    <w:basedOn w:val="CommentTextChar"/>
    <w:link w:val="CommentSubject"/>
    <w:uiPriority w:val="99"/>
    <w:semiHidden/>
    <w:rsid w:val="00E63D09"/>
    <w:rPr>
      <w:b/>
      <w:bCs/>
      <w:sz w:val="20"/>
      <w:szCs w:val="20"/>
    </w:rPr>
  </w:style>
  <w:style w:type="paragraph" w:styleId="Header">
    <w:name w:val="header"/>
    <w:basedOn w:val="Normal"/>
    <w:link w:val="HeaderChar"/>
    <w:uiPriority w:val="99"/>
    <w:unhideWhenUsed/>
    <w:rsid w:val="00FE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F6"/>
  </w:style>
  <w:style w:type="paragraph" w:styleId="Footer">
    <w:name w:val="footer"/>
    <w:basedOn w:val="Normal"/>
    <w:link w:val="FooterChar"/>
    <w:uiPriority w:val="99"/>
    <w:unhideWhenUsed/>
    <w:rsid w:val="00FE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2104">
      <w:bodyDiv w:val="1"/>
      <w:marLeft w:val="0"/>
      <w:marRight w:val="0"/>
      <w:marTop w:val="0"/>
      <w:marBottom w:val="0"/>
      <w:divBdr>
        <w:top w:val="none" w:sz="0" w:space="0" w:color="auto"/>
        <w:left w:val="none" w:sz="0" w:space="0" w:color="auto"/>
        <w:bottom w:val="none" w:sz="0" w:space="0" w:color="auto"/>
        <w:right w:val="none" w:sz="0" w:space="0" w:color="auto"/>
      </w:divBdr>
    </w:div>
    <w:div w:id="1183782457">
      <w:bodyDiv w:val="1"/>
      <w:marLeft w:val="0"/>
      <w:marRight w:val="0"/>
      <w:marTop w:val="0"/>
      <w:marBottom w:val="0"/>
      <w:divBdr>
        <w:top w:val="none" w:sz="0" w:space="0" w:color="auto"/>
        <w:left w:val="none" w:sz="0" w:space="0" w:color="auto"/>
        <w:bottom w:val="none" w:sz="0" w:space="0" w:color="auto"/>
        <w:right w:val="none" w:sz="0" w:space="0" w:color="auto"/>
      </w:divBdr>
    </w:div>
    <w:div w:id="1247038809">
      <w:bodyDiv w:val="1"/>
      <w:marLeft w:val="0"/>
      <w:marRight w:val="0"/>
      <w:marTop w:val="0"/>
      <w:marBottom w:val="0"/>
      <w:divBdr>
        <w:top w:val="none" w:sz="0" w:space="0" w:color="auto"/>
        <w:left w:val="none" w:sz="0" w:space="0" w:color="auto"/>
        <w:bottom w:val="none" w:sz="0" w:space="0" w:color="auto"/>
        <w:right w:val="none" w:sz="0" w:space="0" w:color="auto"/>
      </w:divBdr>
    </w:div>
    <w:div w:id="1260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E640-5C6D-469F-9D0D-9A56F9FB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Warady &amp; Davis LLP</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Greggo</dc:creator>
  <cp:lastModifiedBy>Rafael Wiesenberg</cp:lastModifiedBy>
  <cp:revision>2</cp:revision>
  <cp:lastPrinted>2017-11-06T16:09:00Z</cp:lastPrinted>
  <dcterms:created xsi:type="dcterms:W3CDTF">2017-11-08T21:03:00Z</dcterms:created>
  <dcterms:modified xsi:type="dcterms:W3CDTF">2017-11-08T21:03:00Z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NTACLog1">
    <vt:lpwstr>3NS-20201710261349Sjs462;3NS-20201710261412Sjs462</vt:lpwstr>
  </property>
  <property fmtid="{D5CDD505-2E9C-101B-9397-08002B2CF9AE}" pid="5" name="xNTACLog">
    <vt:lpwstr>3NS-20201710261412Sjs462</vt:lpwstr>
  </property>
</Properties>
</file>