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FA452" w14:textId="5E4E2DE4" w:rsidR="00147EB1" w:rsidRDefault="005070F6" w:rsidP="00147EB1">
      <w:pPr>
        <w:spacing w:after="0" w:line="240" w:lineRule="auto"/>
        <w:jc w:val="both"/>
      </w:pPr>
      <w:r>
        <w:t>June 11</w:t>
      </w:r>
      <w:r w:rsidR="00147EB1">
        <w:t>, 2018</w:t>
      </w:r>
    </w:p>
    <w:p w14:paraId="217FA99E" w14:textId="77777777" w:rsidR="00147EB1" w:rsidRPr="00934239" w:rsidRDefault="00147EB1" w:rsidP="00147EB1">
      <w:pPr>
        <w:spacing w:after="0" w:line="240" w:lineRule="auto"/>
        <w:jc w:val="both"/>
      </w:pPr>
    </w:p>
    <w:p w14:paraId="399AE558" w14:textId="77777777" w:rsidR="00147EB1" w:rsidRDefault="00147EB1" w:rsidP="00147EB1">
      <w:pPr>
        <w:spacing w:after="0" w:line="240" w:lineRule="auto"/>
        <w:jc w:val="both"/>
      </w:pPr>
      <w:r>
        <w:t>Technical Director</w:t>
      </w:r>
    </w:p>
    <w:p w14:paraId="065D3DBC" w14:textId="77777777" w:rsidR="00147EB1" w:rsidRDefault="00147EB1" w:rsidP="00147EB1">
      <w:pPr>
        <w:spacing w:after="0" w:line="240" w:lineRule="auto"/>
        <w:jc w:val="both"/>
      </w:pPr>
      <w:r>
        <w:t>Financial Accounting Standards Board</w:t>
      </w:r>
    </w:p>
    <w:p w14:paraId="421603D4" w14:textId="77777777" w:rsidR="00147EB1" w:rsidRDefault="00147EB1" w:rsidP="00147EB1">
      <w:pPr>
        <w:spacing w:after="0" w:line="240" w:lineRule="auto"/>
        <w:jc w:val="both"/>
      </w:pPr>
      <w:r>
        <w:t>401 Merritt 7, P.O. Box 5116</w:t>
      </w:r>
    </w:p>
    <w:p w14:paraId="619DAE23" w14:textId="77777777" w:rsidR="00147EB1" w:rsidRDefault="00147EB1" w:rsidP="00147EB1">
      <w:pPr>
        <w:spacing w:after="0" w:line="240" w:lineRule="auto"/>
        <w:jc w:val="both"/>
      </w:pPr>
      <w:r>
        <w:t>Norwalk, CT 06856-5116</w:t>
      </w:r>
    </w:p>
    <w:p w14:paraId="792E518C" w14:textId="77777777" w:rsidR="00147EB1" w:rsidRDefault="00147EB1" w:rsidP="00147EB1">
      <w:pPr>
        <w:spacing w:after="0" w:line="240" w:lineRule="auto"/>
        <w:jc w:val="both"/>
      </w:pPr>
    </w:p>
    <w:p w14:paraId="00FB6A17" w14:textId="4FA32A4C" w:rsidR="00147EB1" w:rsidRDefault="005070F6" w:rsidP="00147EB1">
      <w:pPr>
        <w:spacing w:after="0" w:line="240" w:lineRule="auto"/>
        <w:jc w:val="both"/>
      </w:pPr>
      <w:r>
        <w:t>File Reference No. 2018-240</w:t>
      </w:r>
    </w:p>
    <w:p w14:paraId="48219C24" w14:textId="77777777" w:rsidR="00147EB1" w:rsidRDefault="00147EB1" w:rsidP="00147EB1">
      <w:pPr>
        <w:spacing w:after="0" w:line="240" w:lineRule="auto"/>
        <w:jc w:val="both"/>
      </w:pPr>
    </w:p>
    <w:p w14:paraId="4C6FFC3A" w14:textId="2A0614B8" w:rsidR="00147EB1" w:rsidRPr="00671140" w:rsidRDefault="00147EB1" w:rsidP="00147EB1">
      <w:pPr>
        <w:spacing w:after="0" w:line="240" w:lineRule="auto"/>
        <w:jc w:val="both"/>
        <w:rPr>
          <w:rFonts w:cstheme="minorBidi"/>
        </w:rPr>
      </w:pPr>
      <w:r w:rsidRPr="00AD259B">
        <w:rPr>
          <w:rFonts w:cstheme="minorBidi"/>
        </w:rPr>
        <w:t>The Accounting Principles Committee of the Illinois CPA Society (“Committee”) appreciate</w:t>
      </w:r>
      <w:r>
        <w:rPr>
          <w:rFonts w:cstheme="minorBidi"/>
        </w:rPr>
        <w:t>s</w:t>
      </w:r>
      <w:r w:rsidRPr="00AD259B">
        <w:rPr>
          <w:rFonts w:cstheme="minorBidi"/>
        </w:rPr>
        <w:t xml:space="preserve"> the opportunity to provide </w:t>
      </w:r>
      <w:r>
        <w:rPr>
          <w:rFonts w:cstheme="minorBidi"/>
        </w:rPr>
        <w:t>its</w:t>
      </w:r>
      <w:r w:rsidRPr="00AD259B">
        <w:rPr>
          <w:rFonts w:cstheme="minorBidi"/>
        </w:rPr>
        <w:t xml:space="preserve"> perspective on the </w:t>
      </w:r>
      <w:r>
        <w:rPr>
          <w:rFonts w:cstheme="minorBidi"/>
        </w:rPr>
        <w:t>Proposed Accounting Standards Update (“ASU”)</w:t>
      </w:r>
      <w:r w:rsidRPr="00AD259B">
        <w:rPr>
          <w:rFonts w:cstheme="minorBidi"/>
        </w:rPr>
        <w:t xml:space="preserve">, </w:t>
      </w:r>
      <w:r w:rsidR="005070F6">
        <w:rPr>
          <w:rFonts w:cstheme="minorBidi"/>
          <w:i/>
        </w:rPr>
        <w:t>Collaborative Arrangements</w:t>
      </w:r>
      <w:r>
        <w:rPr>
          <w:rFonts w:cstheme="minorBidi"/>
          <w:i/>
        </w:rPr>
        <w:t xml:space="preserve"> (</w:t>
      </w:r>
      <w:r w:rsidR="005070F6">
        <w:rPr>
          <w:rFonts w:cstheme="minorBidi"/>
          <w:i/>
        </w:rPr>
        <w:t>Topic 808</w:t>
      </w:r>
      <w:r>
        <w:rPr>
          <w:rFonts w:cstheme="minorBidi"/>
          <w:i/>
        </w:rPr>
        <w:t>)</w:t>
      </w:r>
      <w:r w:rsidR="005070F6">
        <w:rPr>
          <w:rFonts w:cstheme="minorBidi"/>
          <w:i/>
        </w:rPr>
        <w:t xml:space="preserve">, Targeted Improvements.  </w:t>
      </w:r>
      <w:r w:rsidR="001A21C5">
        <w:rPr>
          <w:rFonts w:cstheme="minorBidi"/>
        </w:rPr>
        <w:t xml:space="preserve">We generally agree with the proposed Update to clarify when transactions between collaborative participants is within the scope of ASC 606.  </w:t>
      </w:r>
      <w:r w:rsidRPr="00671140">
        <w:rPr>
          <w:rFonts w:cstheme="minorBidi"/>
        </w:rPr>
        <w:t>Our comments represent the collective views of the Committee members and not the individual views of the members or the organizations with which they are affiliated. The organization and operating procedures of the Committee are outlined in Appendix A to this letter.</w:t>
      </w:r>
    </w:p>
    <w:p w14:paraId="7F2C18A1" w14:textId="77777777" w:rsidR="00147EB1" w:rsidRDefault="00147EB1" w:rsidP="00147EB1">
      <w:pPr>
        <w:pStyle w:val="NoSpacing"/>
        <w:jc w:val="both"/>
      </w:pPr>
    </w:p>
    <w:p w14:paraId="59B9D757" w14:textId="77777777" w:rsidR="00147EB1" w:rsidRDefault="00147EB1" w:rsidP="00147EB1">
      <w:pPr>
        <w:jc w:val="both"/>
        <w:rPr>
          <w:b/>
        </w:rPr>
      </w:pPr>
      <w:r>
        <w:t>In general, the Committee is supportive of the Board’s proposed changes.</w:t>
      </w:r>
      <w:r w:rsidRPr="00147EB1">
        <w:rPr>
          <w:b/>
        </w:rPr>
        <w:t xml:space="preserve"> </w:t>
      </w:r>
    </w:p>
    <w:p w14:paraId="512BE8CA" w14:textId="033A195D" w:rsidR="005070F6" w:rsidRPr="005070F6" w:rsidRDefault="005070F6" w:rsidP="005070F6">
      <w:pPr>
        <w:rPr>
          <w:i/>
        </w:rPr>
      </w:pPr>
      <w:r>
        <w:rPr>
          <w:b/>
        </w:rPr>
        <w:t>Question 1:</w:t>
      </w:r>
      <w:r>
        <w:t xml:space="preserve">  </w:t>
      </w:r>
      <w:r w:rsidRPr="005070F6">
        <w:rPr>
          <w:i/>
        </w:rPr>
        <w:t>Would the amendments in this proposed Update clarify when a transaction between collaborative participants is within the scope of the revenue guidance in Topic 606? Would the proposed amendments reduce diversity in practice in this area? If not, please explain why.</w:t>
      </w:r>
    </w:p>
    <w:p w14:paraId="0BC6D0BF" w14:textId="6542E063" w:rsidR="00CC497D" w:rsidRDefault="005070F6" w:rsidP="005070F6">
      <w:r>
        <w:rPr>
          <w:b/>
        </w:rPr>
        <w:t xml:space="preserve">Response:  </w:t>
      </w:r>
      <w:r w:rsidR="001E505C">
        <w:t xml:space="preserve">We believe the proposed </w:t>
      </w:r>
      <w:r w:rsidR="001059E0">
        <w:t>ASU</w:t>
      </w:r>
      <w:r w:rsidR="001E505C">
        <w:t xml:space="preserve"> would help to clarify when a transaction between collaborative participants is within the scope of ASC 606; however, we do not believe it will significantly reduce diversity in practice.  </w:t>
      </w:r>
      <w:r>
        <w:t xml:space="preserve">The proposed </w:t>
      </w:r>
      <w:r w:rsidR="001059E0">
        <w:t>ASU</w:t>
      </w:r>
      <w:r>
        <w:t xml:space="preserve"> does not address collaborative arrangements that are not with customers.  For such arrangements, the guidance states that an entity should first look to determine if any other </w:t>
      </w:r>
      <w:r w:rsidR="001A21C5">
        <w:t xml:space="preserve">authoritative accounting literature is applicable.  </w:t>
      </w:r>
      <w:r>
        <w:t>If no</w:t>
      </w:r>
      <w:r w:rsidR="001A21C5">
        <w:t xml:space="preserve">ne, </w:t>
      </w:r>
      <w:r>
        <w:t xml:space="preserve">the entity should classify the transaction based on an analogy </w:t>
      </w:r>
      <w:r w:rsidR="001E505C">
        <w:t xml:space="preserve">to other authoritative accounting literature, </w:t>
      </w:r>
      <w:r>
        <w:t xml:space="preserve">or reasonable, rational and consistently applied accounting policy.  </w:t>
      </w:r>
      <w:r w:rsidR="001E505C">
        <w:t xml:space="preserve">Accordingly, </w:t>
      </w:r>
      <w:r>
        <w:t xml:space="preserve">transactions not within the scope of ASC 606, i.e. non- revenue transactions, an area where diversity </w:t>
      </w:r>
      <w:r w:rsidR="001E505C">
        <w:t xml:space="preserve">currently </w:t>
      </w:r>
      <w:r>
        <w:t>exists</w:t>
      </w:r>
      <w:r w:rsidR="001A21C5">
        <w:t>,</w:t>
      </w:r>
      <w:r>
        <w:t xml:space="preserve"> are not being addresses in the proposed </w:t>
      </w:r>
      <w:r w:rsidR="001059E0">
        <w:t>ASU</w:t>
      </w:r>
      <w:r>
        <w:t xml:space="preserve">.  The Board recognizes this in the basis of conclusions (BC13). </w:t>
      </w:r>
      <w:bookmarkStart w:id="0" w:name="_GoBack"/>
      <w:bookmarkEnd w:id="0"/>
    </w:p>
    <w:p w14:paraId="2F8D8736" w14:textId="77777777" w:rsidR="005070F6" w:rsidRDefault="005070F6" w:rsidP="005070F6"/>
    <w:p w14:paraId="161F4AA6" w14:textId="7D1F9E76" w:rsidR="005070F6" w:rsidRPr="005070F6" w:rsidRDefault="005070F6" w:rsidP="005070F6">
      <w:pPr>
        <w:rPr>
          <w:i/>
        </w:rPr>
      </w:pPr>
      <w:r w:rsidRPr="005070F6">
        <w:rPr>
          <w:b/>
        </w:rPr>
        <w:t xml:space="preserve">Question </w:t>
      </w:r>
      <w:r>
        <w:rPr>
          <w:b/>
        </w:rPr>
        <w:t>2:</w:t>
      </w:r>
      <w:r>
        <w:t xml:space="preserve">  </w:t>
      </w:r>
      <w:r w:rsidRPr="005070F6">
        <w:rPr>
          <w:i/>
        </w:rPr>
        <w:t>Is additional guidance necessary to determine whether a collaborative participant is a customer? If so, please provide suggestions.</w:t>
      </w:r>
    </w:p>
    <w:p w14:paraId="497F8092" w14:textId="5F6C01F6" w:rsidR="005070F6" w:rsidRDefault="005070F6" w:rsidP="005070F6">
      <w:r>
        <w:rPr>
          <w:b/>
        </w:rPr>
        <w:t xml:space="preserve">Response:  </w:t>
      </w:r>
      <w:r w:rsidR="001E505C">
        <w:t xml:space="preserve">No.  We believe the definition of a customer in ASC 606 is well understood and can be applied easily to collaborative </w:t>
      </w:r>
      <w:r w:rsidR="001A21C5">
        <w:t>arrangements.</w:t>
      </w:r>
    </w:p>
    <w:p w14:paraId="4D942C08" w14:textId="77777777" w:rsidR="001A21C5" w:rsidRDefault="001A21C5" w:rsidP="005E1246">
      <w:pPr>
        <w:jc w:val="both"/>
        <w:rPr>
          <w:b/>
        </w:rPr>
      </w:pPr>
    </w:p>
    <w:p w14:paraId="7EBF4E62" w14:textId="77777777" w:rsidR="005E1246" w:rsidRDefault="00147EB1" w:rsidP="005E1246">
      <w:pPr>
        <w:jc w:val="both"/>
        <w:rPr>
          <w:i/>
        </w:rPr>
      </w:pPr>
      <w:r w:rsidRPr="003D44A5">
        <w:rPr>
          <w:b/>
        </w:rPr>
        <w:t xml:space="preserve">Question </w:t>
      </w:r>
      <w:r w:rsidR="005E1246">
        <w:rPr>
          <w:b/>
        </w:rPr>
        <w:t>3</w:t>
      </w:r>
      <w:r w:rsidRPr="003D44A5">
        <w:rPr>
          <w:b/>
        </w:rPr>
        <w:t>:</w:t>
      </w:r>
      <w:r>
        <w:t xml:space="preserve"> </w:t>
      </w:r>
      <w:r w:rsidR="005E1246" w:rsidRPr="005E1246">
        <w:rPr>
          <w:i/>
        </w:rPr>
        <w:t xml:space="preserve">Are the proposed amendments on presentation in paragraph 808-10-45-3 operable? Would the proposed amendments reduce diversity in practice in this area? </w:t>
      </w:r>
    </w:p>
    <w:p w14:paraId="39DA99C3" w14:textId="58A9CE7C" w:rsidR="00D56780" w:rsidRDefault="00147EB1" w:rsidP="00147EB1">
      <w:r>
        <w:rPr>
          <w:b/>
        </w:rPr>
        <w:t>Response:</w:t>
      </w:r>
      <w:r w:rsidR="00C86B09">
        <w:rPr>
          <w:b/>
        </w:rPr>
        <w:t xml:space="preserve"> </w:t>
      </w:r>
      <w:r w:rsidR="000F5B34">
        <w:t xml:space="preserve">We do not believe the proposed amendments on presentation in paragraph 808-10-45-3 is operable and would reduce diversity in practice.  </w:t>
      </w:r>
      <w:r w:rsidR="00E41BA4">
        <w:t>T</w:t>
      </w:r>
      <w:r w:rsidR="001F0D52">
        <w:t xml:space="preserve">he </w:t>
      </w:r>
      <w:r w:rsidR="001059E0">
        <w:t>proposed ASU</w:t>
      </w:r>
      <w:r w:rsidR="001F0D52">
        <w:t xml:space="preserve"> states that an entity shall evaluate the income statement classification of transactions in a collaborative arrangement based on the nature of </w:t>
      </w:r>
      <w:r w:rsidR="001F0D52">
        <w:lastRenderedPageBreak/>
        <w:t xml:space="preserve">the arrangement, the nature of </w:t>
      </w:r>
      <w:r w:rsidR="00CC687B">
        <w:t>its</w:t>
      </w:r>
      <w:r w:rsidR="001F0D52">
        <w:t xml:space="preserve"> business operations and the contractual terms of the arrangement</w:t>
      </w:r>
      <w:r w:rsidR="00573E1D">
        <w:t xml:space="preserve"> and that, as noted in BC19, an entity may still analogize to ASC 606 even if the counterparty is not a customer provided the transaction is not presented as revenue</w:t>
      </w:r>
      <w:r w:rsidR="001F0D52">
        <w:t xml:space="preserve">.  </w:t>
      </w:r>
      <w:r w:rsidR="00E41BA4">
        <w:t>We believe,</w:t>
      </w:r>
      <w:r w:rsidR="00480A3D">
        <w:t xml:space="preserve"> a</w:t>
      </w:r>
      <w:r w:rsidR="001F0D52">
        <w:t xml:space="preserve">s noted in the Board’s basis of conclusion in paragraph BC21-23, </w:t>
      </w:r>
      <w:r w:rsidR="00480A3D">
        <w:t xml:space="preserve">such a model allows for a wide range of outcomes (i.e., expense reduction vs. other income) which would not necessarily reduce diversity </w:t>
      </w:r>
      <w:r w:rsidR="00402D9F">
        <w:t>in practice</w:t>
      </w:r>
      <w:r w:rsidR="00480A3D">
        <w:t>.  We</w:t>
      </w:r>
      <w:r w:rsidR="00FC37EE">
        <w:t xml:space="preserve"> believe</w:t>
      </w:r>
      <w:r w:rsidR="00480A3D">
        <w:t xml:space="preserve"> </w:t>
      </w:r>
      <w:r w:rsidR="00660C94">
        <w:t xml:space="preserve">the Board should address income statement presentation for transactions in a collaborative arrangement; however, we believe it should be considered by the Board under a broader project relating to recognition and measurement guidance for nonrevenue transactions between collaborative participants.  </w:t>
      </w:r>
    </w:p>
    <w:p w14:paraId="435A80F9" w14:textId="3B3B0F3A" w:rsidR="00660C94" w:rsidRPr="000F5B34" w:rsidRDefault="00660C94" w:rsidP="00147EB1">
      <w:r>
        <w:t>In addition, while paragraph 808-10-45-3 prohibits classification as “revenue” in certain circumstances, it’s unclear to us if that guidance would prohibit an entity to presenting payments received as “other income</w:t>
      </w:r>
      <w:r w:rsidR="00FC37EE">
        <w:t>,</w:t>
      </w:r>
      <w:r>
        <w:t>” as suggested in the basis of conclusion</w:t>
      </w:r>
      <w:r w:rsidR="00FC37EE">
        <w:t>,</w:t>
      </w:r>
      <w:r>
        <w:t xml:space="preserve"> which could be presented along with revenues from customers and therefore included in an entity’s gross profit/loss in the statement of operations.   </w:t>
      </w:r>
    </w:p>
    <w:p w14:paraId="486E2B8B" w14:textId="77777777" w:rsidR="005E1246" w:rsidRDefault="00C86B09" w:rsidP="005E1246">
      <w:pPr>
        <w:jc w:val="both"/>
        <w:rPr>
          <w:i/>
        </w:rPr>
      </w:pPr>
      <w:r w:rsidRPr="003D44A5">
        <w:rPr>
          <w:b/>
        </w:rPr>
        <w:t xml:space="preserve">Question </w:t>
      </w:r>
      <w:r w:rsidR="005E1246">
        <w:rPr>
          <w:b/>
        </w:rPr>
        <w:t>4</w:t>
      </w:r>
      <w:r w:rsidRPr="003D44A5">
        <w:rPr>
          <w:b/>
        </w:rPr>
        <w:t>:</w:t>
      </w:r>
      <w:r>
        <w:t xml:space="preserve"> </w:t>
      </w:r>
      <w:r w:rsidR="005E1246" w:rsidRPr="005E1246">
        <w:rPr>
          <w:i/>
        </w:rPr>
        <w:t xml:space="preserve">Would the proposed amendments on the unit of account clarify that the unit-of-account guidance in Topic 606 should be applied for determining if a transaction is within the scope of Topic 606? If not, please explain why.  </w:t>
      </w:r>
    </w:p>
    <w:p w14:paraId="3773A7A1" w14:textId="6D24F0E7" w:rsidR="001A21C5" w:rsidRDefault="00EE0C2C" w:rsidP="001A21C5">
      <w:r>
        <w:rPr>
          <w:b/>
        </w:rPr>
        <w:t xml:space="preserve">Response: </w:t>
      </w:r>
      <w:r w:rsidR="001A21C5">
        <w:rPr>
          <w:b/>
        </w:rPr>
        <w:t xml:space="preserve"> </w:t>
      </w:r>
      <w:r w:rsidR="001A21C5">
        <w:t xml:space="preserve">Under Unit of Account, BC25, the Board decided to align the unit of account guidance in ASC 808 with ASC 606 for distinct good or service.  ASC 606 also contains guidance on contracts that are combined unit of account with the customer.  However, under </w:t>
      </w:r>
      <w:r w:rsidR="001059E0">
        <w:t>the</w:t>
      </w:r>
      <w:r w:rsidR="001A21C5">
        <w:t xml:space="preserve"> proposed </w:t>
      </w:r>
      <w:r w:rsidR="001059E0">
        <w:t>ASU</w:t>
      </w:r>
      <w:r w:rsidR="001A21C5">
        <w:t xml:space="preserve">, it is unclear </w:t>
      </w:r>
      <w:r w:rsidR="001A21C5" w:rsidRPr="00430AA3">
        <w:t xml:space="preserve">whether a combined unit of account would be outside the scope of ASC 606 if it includes both transactions with a customer and transactions that are not with a customer. </w:t>
      </w:r>
      <w:r w:rsidR="001A21C5">
        <w:t xml:space="preserve"> It is also noted that the Board </w:t>
      </w:r>
      <w:r w:rsidR="001A21C5" w:rsidRPr="00430AA3">
        <w:t>decided not to include</w:t>
      </w:r>
      <w:r w:rsidR="00CD28CD">
        <w:t xml:space="preserve"> in the proposed ASU</w:t>
      </w:r>
      <w:r w:rsidR="001A21C5" w:rsidRPr="00430AA3">
        <w:t xml:space="preserve"> recognition and measurement guidance for nonrevenue transactions in a collaborative arrangement</w:t>
      </w:r>
      <w:r w:rsidR="001A21C5">
        <w:t xml:space="preserve">.  Without guidance, entities will continue to </w:t>
      </w:r>
      <w:r w:rsidR="001A21C5" w:rsidRPr="00430AA3">
        <w:t>account for these transactions consistent with their past practices and/or consistent with the economics of their collaborative arrangements.</w:t>
      </w:r>
      <w:r w:rsidR="001A21C5">
        <w:t xml:space="preserve">  Hence, more clarity would be required under the proposed </w:t>
      </w:r>
      <w:r w:rsidR="001059E0">
        <w:t>ASU</w:t>
      </w:r>
      <w:r w:rsidR="001A21C5">
        <w:t xml:space="preserve"> to reduce diversity in practice. </w:t>
      </w:r>
    </w:p>
    <w:p w14:paraId="2FEEC1A9" w14:textId="3E99B73A" w:rsidR="001B2F8F" w:rsidRPr="001B2F8F" w:rsidRDefault="001B2F8F" w:rsidP="005E1246">
      <w:pPr>
        <w:jc w:val="both"/>
      </w:pPr>
    </w:p>
    <w:p w14:paraId="7331B2F1" w14:textId="77777777" w:rsidR="005E1246" w:rsidRDefault="00C86B09" w:rsidP="005E1246">
      <w:pPr>
        <w:jc w:val="both"/>
        <w:rPr>
          <w:i/>
        </w:rPr>
      </w:pPr>
      <w:r w:rsidRPr="003D44A5">
        <w:rPr>
          <w:b/>
        </w:rPr>
        <w:t xml:space="preserve">Question </w:t>
      </w:r>
      <w:r w:rsidR="005E1246">
        <w:rPr>
          <w:b/>
        </w:rPr>
        <w:t>5</w:t>
      </w:r>
      <w:r w:rsidRPr="003D44A5">
        <w:rPr>
          <w:b/>
        </w:rPr>
        <w:t>:</w:t>
      </w:r>
      <w:r>
        <w:t xml:space="preserve"> </w:t>
      </w:r>
      <w:r w:rsidR="005E1246" w:rsidRPr="005E1246">
        <w:rPr>
          <w:i/>
        </w:rPr>
        <w:t xml:space="preserve">Should a reporting entity be required to provide additional recurring disclosures (that is, incremental disclosures to those required in Topic 808 and Topic 606) because of the proposed amendments? If so, what additional recurring disclosures should be required?  </w:t>
      </w:r>
    </w:p>
    <w:p w14:paraId="03D1E84F" w14:textId="7BE3DDC5" w:rsidR="00520CF9" w:rsidRPr="00E41BA4" w:rsidRDefault="00EE0C2C" w:rsidP="005E1246">
      <w:pPr>
        <w:jc w:val="both"/>
      </w:pPr>
      <w:r>
        <w:rPr>
          <w:b/>
        </w:rPr>
        <w:t xml:space="preserve">Response: </w:t>
      </w:r>
      <w:r w:rsidR="00660C94">
        <w:rPr>
          <w:b/>
        </w:rPr>
        <w:t xml:space="preserve"> </w:t>
      </w:r>
      <w:r w:rsidR="00E41BA4">
        <w:t>No, we believe the disclosure requirements in ASC 808 and ASC 606 are sufficient to allow users of an entity’s financial statements to understand the nature of an entity’s collaborative arrangements.</w:t>
      </w:r>
    </w:p>
    <w:p w14:paraId="66728B8C" w14:textId="77777777" w:rsidR="005E1246" w:rsidRDefault="00C86B09" w:rsidP="005E1246">
      <w:pPr>
        <w:jc w:val="both"/>
        <w:rPr>
          <w:i/>
        </w:rPr>
      </w:pPr>
      <w:r w:rsidRPr="003D44A5">
        <w:rPr>
          <w:b/>
        </w:rPr>
        <w:t xml:space="preserve">Question </w:t>
      </w:r>
      <w:r w:rsidR="005E1246">
        <w:rPr>
          <w:b/>
        </w:rPr>
        <w:t>6</w:t>
      </w:r>
      <w:r w:rsidRPr="003D44A5">
        <w:rPr>
          <w:b/>
        </w:rPr>
        <w:t>:</w:t>
      </w:r>
      <w:r>
        <w:t xml:space="preserve"> </w:t>
      </w:r>
      <w:r w:rsidR="005E1246" w:rsidRPr="005E1246">
        <w:rPr>
          <w:i/>
        </w:rPr>
        <w:t xml:space="preserve">Do you agree with the proposed transition requirements, including the retrospective application to the adoption date of Topic 606? If not, what transition method would be more appropriate and why? </w:t>
      </w:r>
    </w:p>
    <w:p w14:paraId="24EA788B" w14:textId="2CC6A73B" w:rsidR="00EE0C2C" w:rsidRPr="001059E0" w:rsidRDefault="00EE0C2C" w:rsidP="005E1246">
      <w:pPr>
        <w:jc w:val="both"/>
      </w:pPr>
      <w:r>
        <w:rPr>
          <w:b/>
        </w:rPr>
        <w:t xml:space="preserve">Response: </w:t>
      </w:r>
      <w:r w:rsidR="001059E0">
        <w:t xml:space="preserve">We agree with the proposed ASU’s transition requirements. </w:t>
      </w:r>
    </w:p>
    <w:p w14:paraId="5D09C188" w14:textId="77777777" w:rsidR="00A64457" w:rsidRDefault="00A64457" w:rsidP="008176EB"/>
    <w:p w14:paraId="5A5262CF" w14:textId="77777777" w:rsidR="00A64457" w:rsidRDefault="00A64457" w:rsidP="00A64457">
      <w:pPr>
        <w:spacing w:after="0"/>
        <w:jc w:val="center"/>
      </w:pPr>
      <w:r>
        <w:t xml:space="preserve">* </w:t>
      </w:r>
      <w:r>
        <w:tab/>
        <w:t>*</w:t>
      </w:r>
      <w:r>
        <w:tab/>
        <w:t>*</w:t>
      </w:r>
      <w:r>
        <w:tab/>
        <w:t>*</w:t>
      </w:r>
      <w:r>
        <w:tab/>
        <w:t>*</w:t>
      </w:r>
      <w:r>
        <w:tab/>
        <w:t>*</w:t>
      </w:r>
    </w:p>
    <w:p w14:paraId="25A58853" w14:textId="77777777" w:rsidR="00A64457" w:rsidRDefault="00A64457" w:rsidP="00A64457"/>
    <w:p w14:paraId="5A6BABEC" w14:textId="77777777" w:rsidR="00A64457" w:rsidRPr="00F34F90" w:rsidRDefault="00A64457" w:rsidP="00A64457">
      <w:pPr>
        <w:spacing w:after="0"/>
        <w:jc w:val="both"/>
      </w:pPr>
      <w:r w:rsidRPr="00F34F90">
        <w:t xml:space="preserve">We appreciate the opportunity to </w:t>
      </w:r>
      <w:r>
        <w:t>provide</w:t>
      </w:r>
      <w:r w:rsidRPr="00F34F90">
        <w:t xml:space="preserve"> our comments</w:t>
      </w:r>
      <w:r>
        <w:t xml:space="preserve"> and observations on the proposed ASU and would be pleased to discuss them with the Board members or the FASB staff at your convenience</w:t>
      </w:r>
      <w:r w:rsidRPr="00F34F90">
        <w:t>.</w:t>
      </w:r>
    </w:p>
    <w:p w14:paraId="6FAF596B" w14:textId="77777777" w:rsidR="00A64457" w:rsidRPr="00F34F90" w:rsidRDefault="00A64457" w:rsidP="00A64457">
      <w:pPr>
        <w:spacing w:after="0"/>
        <w:jc w:val="both"/>
      </w:pPr>
    </w:p>
    <w:p w14:paraId="35065229" w14:textId="77777777" w:rsidR="00A64457" w:rsidRPr="00F34F90" w:rsidRDefault="00A64457" w:rsidP="00A64457">
      <w:pPr>
        <w:spacing w:after="0"/>
        <w:jc w:val="both"/>
      </w:pPr>
      <w:r w:rsidRPr="00F34F90">
        <w:t>Sincerely,</w:t>
      </w:r>
    </w:p>
    <w:p w14:paraId="4E8AC523" w14:textId="77777777" w:rsidR="00A64457" w:rsidRPr="00F21F08" w:rsidRDefault="00A64457" w:rsidP="00A64457"/>
    <w:p w14:paraId="3CB9AC2D" w14:textId="77777777" w:rsidR="00A64457" w:rsidRPr="008B1FB7" w:rsidRDefault="00A64457" w:rsidP="00A64457">
      <w:pPr>
        <w:rPr>
          <w:sz w:val="20"/>
          <w:szCs w:val="20"/>
        </w:rPr>
      </w:pPr>
      <w:r>
        <w:rPr>
          <w:b/>
          <w:bCs/>
          <w:sz w:val="20"/>
          <w:szCs w:val="20"/>
        </w:rPr>
        <w:t>Brian Kot</w:t>
      </w:r>
      <w:r w:rsidRPr="008B1FB7">
        <w:rPr>
          <w:b/>
          <w:bCs/>
          <w:sz w:val="20"/>
          <w:szCs w:val="20"/>
        </w:rPr>
        <w:t>, CPA</w:t>
      </w:r>
      <w:r w:rsidRPr="008B1FB7">
        <w:rPr>
          <w:sz w:val="20"/>
          <w:szCs w:val="20"/>
        </w:rPr>
        <w:br/>
        <w:t>Chair, Accounting Principles Committee</w:t>
      </w:r>
    </w:p>
    <w:p w14:paraId="3A0F19BB" w14:textId="77777777" w:rsidR="00A64457" w:rsidRDefault="00A64457" w:rsidP="00A64457">
      <w:pPr>
        <w:rPr>
          <w:sz w:val="20"/>
          <w:szCs w:val="20"/>
        </w:rPr>
      </w:pPr>
      <w:r w:rsidRPr="00882EB2">
        <w:rPr>
          <w:b/>
          <w:bCs/>
          <w:sz w:val="20"/>
          <w:szCs w:val="20"/>
        </w:rPr>
        <w:t>William Keirse</w:t>
      </w:r>
      <w:r w:rsidRPr="008B1FB7">
        <w:rPr>
          <w:b/>
          <w:bCs/>
          <w:sz w:val="20"/>
          <w:szCs w:val="20"/>
        </w:rPr>
        <w:t>, CPA</w:t>
      </w:r>
      <w:r w:rsidRPr="008B1FB7">
        <w:rPr>
          <w:sz w:val="20"/>
          <w:szCs w:val="20"/>
        </w:rPr>
        <w:br/>
        <w:t>Vice Chair, Accounting Principles Committee</w:t>
      </w:r>
    </w:p>
    <w:p w14:paraId="705AFD89" w14:textId="77777777" w:rsidR="00A64457" w:rsidRDefault="00A64457">
      <w:pPr>
        <w:spacing w:after="160" w:line="259" w:lineRule="auto"/>
        <w:rPr>
          <w:sz w:val="20"/>
          <w:szCs w:val="20"/>
        </w:rPr>
      </w:pPr>
      <w:r>
        <w:rPr>
          <w:sz w:val="20"/>
          <w:szCs w:val="20"/>
        </w:rPr>
        <w:br w:type="page"/>
      </w:r>
    </w:p>
    <w:p w14:paraId="6DBD7278" w14:textId="77777777" w:rsidR="00A64457" w:rsidRPr="005150CC" w:rsidRDefault="00A64457" w:rsidP="00A64457">
      <w:pPr>
        <w:tabs>
          <w:tab w:val="left" w:pos="360"/>
          <w:tab w:val="center" w:pos="4680"/>
        </w:tabs>
        <w:suppressAutoHyphens/>
        <w:spacing w:after="0"/>
        <w:jc w:val="center"/>
        <w:rPr>
          <w:sz w:val="20"/>
          <w:szCs w:val="20"/>
        </w:rPr>
      </w:pPr>
      <w:r w:rsidRPr="005150CC">
        <w:rPr>
          <w:sz w:val="20"/>
          <w:szCs w:val="20"/>
        </w:rPr>
        <w:lastRenderedPageBreak/>
        <w:t>APPENDIX A</w:t>
      </w:r>
    </w:p>
    <w:p w14:paraId="17DD4F9F" w14:textId="77777777" w:rsidR="00A64457" w:rsidRPr="00431A64" w:rsidRDefault="00A64457" w:rsidP="00A64457">
      <w:pPr>
        <w:tabs>
          <w:tab w:val="left" w:pos="360"/>
          <w:tab w:val="center" w:pos="4680"/>
        </w:tabs>
        <w:suppressAutoHyphens/>
        <w:spacing w:after="0"/>
        <w:jc w:val="center"/>
        <w:rPr>
          <w:sz w:val="20"/>
          <w:szCs w:val="20"/>
        </w:rPr>
      </w:pPr>
      <w:r w:rsidRPr="00431A64">
        <w:rPr>
          <w:sz w:val="20"/>
          <w:szCs w:val="20"/>
        </w:rPr>
        <w:t>ACCOUNTING PRINCIPLES COMMITTEE</w:t>
      </w:r>
    </w:p>
    <w:p w14:paraId="20443B24" w14:textId="77777777" w:rsidR="00A64457" w:rsidRPr="00431A64" w:rsidRDefault="00A64457" w:rsidP="00A64457">
      <w:pPr>
        <w:tabs>
          <w:tab w:val="center" w:pos="4680"/>
        </w:tabs>
        <w:suppressAutoHyphens/>
        <w:spacing w:after="0"/>
        <w:jc w:val="center"/>
        <w:rPr>
          <w:sz w:val="20"/>
          <w:szCs w:val="20"/>
        </w:rPr>
      </w:pPr>
      <w:r w:rsidRPr="00431A64">
        <w:rPr>
          <w:sz w:val="20"/>
          <w:szCs w:val="20"/>
        </w:rPr>
        <w:t>ORGANIZATION AND OPERATING PROCEDURES</w:t>
      </w:r>
    </w:p>
    <w:p w14:paraId="749D8647" w14:textId="77777777" w:rsidR="00A64457" w:rsidRPr="00431A64" w:rsidRDefault="00A64457" w:rsidP="00A64457">
      <w:pPr>
        <w:tabs>
          <w:tab w:val="center" w:pos="4680"/>
        </w:tabs>
        <w:suppressAutoHyphens/>
        <w:spacing w:after="0"/>
        <w:jc w:val="center"/>
        <w:rPr>
          <w:sz w:val="20"/>
          <w:szCs w:val="20"/>
        </w:rPr>
      </w:pPr>
      <w:r w:rsidRPr="00431A64">
        <w:rPr>
          <w:sz w:val="20"/>
          <w:szCs w:val="20"/>
        </w:rPr>
        <w:t>201</w:t>
      </w:r>
      <w:r>
        <w:rPr>
          <w:sz w:val="20"/>
          <w:szCs w:val="20"/>
        </w:rPr>
        <w:t>8</w:t>
      </w:r>
      <w:r w:rsidRPr="00431A64">
        <w:rPr>
          <w:sz w:val="20"/>
          <w:szCs w:val="20"/>
        </w:rPr>
        <w:t>-201</w:t>
      </w:r>
      <w:r>
        <w:rPr>
          <w:sz w:val="20"/>
          <w:szCs w:val="20"/>
        </w:rPr>
        <w:t>9</w:t>
      </w:r>
    </w:p>
    <w:p w14:paraId="5A354674" w14:textId="77777777" w:rsidR="00A64457" w:rsidRPr="00C458D7" w:rsidRDefault="00A64457" w:rsidP="00A64457">
      <w:pPr>
        <w:pStyle w:val="NoSpacing"/>
        <w:rPr>
          <w:sz w:val="20"/>
          <w:szCs w:val="20"/>
        </w:rPr>
      </w:pPr>
    </w:p>
    <w:p w14:paraId="48DCC94D" w14:textId="77777777" w:rsidR="00A64457" w:rsidRDefault="00A64457" w:rsidP="00A64457">
      <w:pPr>
        <w:pStyle w:val="NoSpacing"/>
        <w:jc w:val="both"/>
        <w:rPr>
          <w:spacing w:val="-3"/>
          <w:sz w:val="20"/>
          <w:szCs w:val="20"/>
        </w:rPr>
      </w:pPr>
      <w:r w:rsidRPr="00C458D7">
        <w:rPr>
          <w:spacing w:val="-3"/>
          <w:sz w:val="20"/>
          <w:szCs w:val="20"/>
        </w:rPr>
        <w:t xml:space="preserve">The Accounting Principles Committee of the Illinois CPA Society (Committee) is composed of the following technically qualified, experienced members appointed from industry, education and public accounting. These members have Committee service ranging from newly appointed to more than 20 years. The Committee is an appointed senior technical committee of the Society and has been delegated the authority to issue written positions representing the Society on matters regarding the setting of accounting standards. The Committee’s comments reflect solely the views of the Committee and do not purport to represent the views of their business affiliations. </w:t>
      </w:r>
    </w:p>
    <w:p w14:paraId="59235DCC" w14:textId="77777777" w:rsidR="00A64457" w:rsidRPr="00C458D7" w:rsidRDefault="00A64457" w:rsidP="00A64457">
      <w:pPr>
        <w:pStyle w:val="NoSpacing"/>
        <w:jc w:val="both"/>
        <w:rPr>
          <w:spacing w:val="-3"/>
          <w:sz w:val="20"/>
          <w:szCs w:val="20"/>
        </w:rPr>
      </w:pPr>
    </w:p>
    <w:p w14:paraId="3CD2383F" w14:textId="77777777" w:rsidR="00A64457" w:rsidRDefault="00A64457" w:rsidP="00A64457">
      <w:pPr>
        <w:pStyle w:val="NoSpacing"/>
        <w:jc w:val="both"/>
        <w:rPr>
          <w:spacing w:val="-3"/>
          <w:sz w:val="20"/>
          <w:szCs w:val="20"/>
        </w:rPr>
      </w:pPr>
      <w:r w:rsidRPr="00C458D7">
        <w:rPr>
          <w:spacing w:val="-3"/>
          <w:sz w:val="20"/>
          <w:szCs w:val="20"/>
        </w:rPr>
        <w:t>The Committee usually operates by assigning Subcommittees of its members to fully study and discuss exposure documents proposing additions to or revisions of accounting standards. The Subcommittee ordinarily develops a proposed response that is considered, discussed and voted on by the full Committee. Support by the full Committee then results in the issuance of a formal response, which at times includes a minority viewpoint. Current members of the Committee and their business affiliations are as follows:</w:t>
      </w:r>
    </w:p>
    <w:p w14:paraId="67C49A42" w14:textId="77777777" w:rsidR="00A64457" w:rsidRPr="00C458D7" w:rsidRDefault="00A64457" w:rsidP="00A64457">
      <w:pPr>
        <w:pStyle w:val="NoSpacing"/>
        <w:jc w:val="both"/>
        <w:rPr>
          <w:b/>
          <w:spacing w:val="-3"/>
          <w:sz w:val="20"/>
          <w:szCs w:val="20"/>
        </w:rPr>
      </w:pPr>
    </w:p>
    <w:p w14:paraId="7C5EB9DA" w14:textId="77777777" w:rsidR="00A64457" w:rsidRPr="00CE74F8" w:rsidRDefault="00A64457" w:rsidP="00A64457">
      <w:pPr>
        <w:tabs>
          <w:tab w:val="left" w:pos="-720"/>
        </w:tabs>
        <w:suppressAutoHyphens/>
        <w:spacing w:after="0"/>
        <w:jc w:val="both"/>
        <w:rPr>
          <w:b/>
          <w:spacing w:val="-3"/>
          <w:sz w:val="20"/>
          <w:szCs w:val="20"/>
        </w:rPr>
      </w:pPr>
      <w:r w:rsidRPr="00CE74F8">
        <w:rPr>
          <w:b/>
          <w:spacing w:val="-3"/>
          <w:sz w:val="20"/>
          <w:szCs w:val="20"/>
        </w:rPr>
        <w:t>Public Accounting Firms:</w:t>
      </w:r>
    </w:p>
    <w:p w14:paraId="590CE544" w14:textId="77777777" w:rsidR="00A64457" w:rsidRPr="00CE74F8" w:rsidRDefault="00A64457" w:rsidP="00A64457">
      <w:pPr>
        <w:tabs>
          <w:tab w:val="left" w:pos="-720"/>
        </w:tabs>
        <w:suppressAutoHyphens/>
        <w:spacing w:after="0"/>
        <w:jc w:val="both"/>
        <w:rPr>
          <w:b/>
          <w:spacing w:val="-3"/>
          <w:sz w:val="20"/>
          <w:szCs w:val="20"/>
        </w:rPr>
      </w:pPr>
      <w:r w:rsidRPr="00CE74F8">
        <w:rPr>
          <w:b/>
          <w:spacing w:val="-3"/>
          <w:sz w:val="20"/>
          <w:szCs w:val="20"/>
        </w:rPr>
        <w:t xml:space="preserve">   Large: </w:t>
      </w:r>
      <w:r w:rsidRPr="00CE74F8">
        <w:rPr>
          <w:spacing w:val="-3"/>
          <w:sz w:val="20"/>
          <w:szCs w:val="20"/>
        </w:rPr>
        <w:t>(national &amp; regional)</w:t>
      </w:r>
    </w:p>
    <w:p w14:paraId="5EC45252" w14:textId="77777777" w:rsidR="00A64457" w:rsidRPr="00CE74F8" w:rsidRDefault="00A64457" w:rsidP="00A64457">
      <w:pPr>
        <w:pStyle w:val="NoSpacing"/>
        <w:tabs>
          <w:tab w:val="left" w:pos="360"/>
        </w:tabs>
        <w:rPr>
          <w:sz w:val="20"/>
          <w:szCs w:val="20"/>
        </w:rPr>
      </w:pPr>
      <w:r w:rsidRPr="00CE74F8">
        <w:rPr>
          <w:sz w:val="20"/>
          <w:szCs w:val="20"/>
          <w:lang w:val="fr-FR"/>
        </w:rPr>
        <w:tab/>
      </w:r>
      <w:r w:rsidRPr="00CE74F8">
        <w:rPr>
          <w:sz w:val="20"/>
          <w:szCs w:val="20"/>
        </w:rPr>
        <w:t>Jared Bourgeois, CPA</w:t>
      </w:r>
      <w:r w:rsidRPr="00CE74F8">
        <w:rPr>
          <w:sz w:val="20"/>
          <w:szCs w:val="20"/>
        </w:rPr>
        <w:tab/>
      </w:r>
      <w:r w:rsidRPr="00CE74F8">
        <w:rPr>
          <w:sz w:val="20"/>
          <w:szCs w:val="20"/>
        </w:rPr>
        <w:tab/>
      </w:r>
      <w:r w:rsidRPr="00CE74F8">
        <w:rPr>
          <w:sz w:val="20"/>
          <w:szCs w:val="20"/>
        </w:rPr>
        <w:tab/>
      </w:r>
      <w:r w:rsidRPr="00CE74F8">
        <w:rPr>
          <w:sz w:val="20"/>
          <w:szCs w:val="20"/>
        </w:rPr>
        <w:tab/>
        <w:t xml:space="preserve">PricewaterhouseCoopers LLP </w:t>
      </w:r>
    </w:p>
    <w:p w14:paraId="2C96EDDB" w14:textId="77777777" w:rsidR="00A64457" w:rsidRDefault="00A64457" w:rsidP="00A64457">
      <w:pPr>
        <w:pStyle w:val="NoSpacing"/>
        <w:tabs>
          <w:tab w:val="left" w:pos="360"/>
        </w:tabs>
        <w:rPr>
          <w:sz w:val="20"/>
          <w:szCs w:val="20"/>
        </w:rPr>
      </w:pPr>
      <w:r w:rsidRPr="00CE74F8">
        <w:rPr>
          <w:sz w:val="20"/>
          <w:szCs w:val="20"/>
        </w:rPr>
        <w:tab/>
        <w:t xml:space="preserve">Ryan Brady, CPA                      </w:t>
      </w:r>
      <w:r w:rsidRPr="00CE74F8">
        <w:rPr>
          <w:sz w:val="20"/>
          <w:szCs w:val="20"/>
        </w:rPr>
        <w:tab/>
      </w:r>
      <w:r w:rsidRPr="00CE74F8">
        <w:rPr>
          <w:sz w:val="20"/>
          <w:szCs w:val="20"/>
        </w:rPr>
        <w:tab/>
        <w:t>Grant Thornton LLP</w:t>
      </w:r>
    </w:p>
    <w:p w14:paraId="352FAAC6" w14:textId="77777777" w:rsidR="00A64457" w:rsidRPr="00CE74F8" w:rsidRDefault="00A64457" w:rsidP="00A64457">
      <w:pPr>
        <w:pStyle w:val="NoSpacing"/>
        <w:tabs>
          <w:tab w:val="left" w:pos="360"/>
        </w:tabs>
        <w:rPr>
          <w:sz w:val="20"/>
          <w:szCs w:val="20"/>
        </w:rPr>
      </w:pPr>
      <w:r>
        <w:rPr>
          <w:sz w:val="20"/>
          <w:szCs w:val="20"/>
        </w:rPr>
        <w:t xml:space="preserve">       Matthew Denton</w:t>
      </w:r>
      <w:r w:rsidRPr="00CE74F8">
        <w:rPr>
          <w:sz w:val="20"/>
          <w:szCs w:val="20"/>
        </w:rPr>
        <w:t xml:space="preserve">, CPA                      </w:t>
      </w:r>
      <w:r w:rsidRPr="00CE74F8">
        <w:rPr>
          <w:sz w:val="20"/>
          <w:szCs w:val="20"/>
        </w:rPr>
        <w:tab/>
      </w:r>
      <w:r w:rsidRPr="00CE74F8">
        <w:rPr>
          <w:sz w:val="20"/>
          <w:szCs w:val="20"/>
        </w:rPr>
        <w:tab/>
      </w:r>
      <w:r>
        <w:rPr>
          <w:sz w:val="20"/>
          <w:szCs w:val="20"/>
        </w:rPr>
        <w:t>Sikich LLP</w:t>
      </w:r>
    </w:p>
    <w:p w14:paraId="00B73AF6" w14:textId="77777777" w:rsidR="00A64457" w:rsidRPr="00CE74F8" w:rsidRDefault="00A64457" w:rsidP="00A64457">
      <w:pPr>
        <w:pStyle w:val="NoSpacing"/>
        <w:tabs>
          <w:tab w:val="left" w:pos="360"/>
        </w:tabs>
        <w:rPr>
          <w:sz w:val="20"/>
          <w:szCs w:val="20"/>
        </w:rPr>
      </w:pPr>
      <w:r w:rsidRPr="00CE74F8">
        <w:rPr>
          <w:sz w:val="20"/>
          <w:szCs w:val="20"/>
        </w:rPr>
        <w:t xml:space="preserve">       Ashlee Earl, CPA                                                   Ernst &amp; Young LLP</w:t>
      </w:r>
    </w:p>
    <w:p w14:paraId="105D985B" w14:textId="77777777" w:rsidR="00A64457" w:rsidRPr="00CE74F8" w:rsidRDefault="00A64457" w:rsidP="00A64457">
      <w:pPr>
        <w:pStyle w:val="NoSpacing"/>
        <w:tabs>
          <w:tab w:val="left" w:pos="360"/>
        </w:tabs>
        <w:rPr>
          <w:sz w:val="20"/>
          <w:szCs w:val="20"/>
        </w:rPr>
      </w:pPr>
      <w:r w:rsidRPr="00CE74F8">
        <w:rPr>
          <w:sz w:val="20"/>
          <w:szCs w:val="20"/>
        </w:rPr>
        <w:tab/>
        <w:t>Jason Eaves, CPA                                                  Crowe Horwath LLP</w:t>
      </w:r>
    </w:p>
    <w:p w14:paraId="71AA9C3F" w14:textId="77777777" w:rsidR="00A64457" w:rsidRPr="00CE74F8" w:rsidRDefault="00A64457" w:rsidP="00A64457">
      <w:pPr>
        <w:pStyle w:val="NoSpacing"/>
        <w:tabs>
          <w:tab w:val="left" w:pos="360"/>
        </w:tabs>
        <w:rPr>
          <w:sz w:val="20"/>
          <w:szCs w:val="20"/>
        </w:rPr>
      </w:pPr>
      <w:r w:rsidRPr="00CE74F8">
        <w:rPr>
          <w:sz w:val="20"/>
          <w:szCs w:val="20"/>
        </w:rPr>
        <w:tab/>
        <w:t>William Keirse, CPA</w:t>
      </w:r>
      <w:r w:rsidRPr="00CE74F8">
        <w:rPr>
          <w:sz w:val="20"/>
          <w:szCs w:val="20"/>
        </w:rPr>
        <w:tab/>
      </w:r>
      <w:r w:rsidRPr="00CE74F8">
        <w:rPr>
          <w:spacing w:val="-3"/>
          <w:sz w:val="20"/>
          <w:szCs w:val="20"/>
        </w:rPr>
        <w:t>(Vice Chair)</w:t>
      </w:r>
      <w:r w:rsidRPr="00CE74F8">
        <w:rPr>
          <w:sz w:val="20"/>
          <w:szCs w:val="20"/>
        </w:rPr>
        <w:tab/>
      </w:r>
      <w:r w:rsidRPr="00CE74F8">
        <w:rPr>
          <w:sz w:val="20"/>
          <w:szCs w:val="20"/>
        </w:rPr>
        <w:tab/>
        <w:t>Ernst &amp; Young LLP</w:t>
      </w:r>
    </w:p>
    <w:p w14:paraId="39390347" w14:textId="77777777" w:rsidR="00A64457" w:rsidRPr="00CE74F8" w:rsidRDefault="00A64457" w:rsidP="00A64457">
      <w:pPr>
        <w:pStyle w:val="NoSpacing"/>
        <w:tabs>
          <w:tab w:val="left" w:pos="360"/>
        </w:tabs>
        <w:rPr>
          <w:sz w:val="20"/>
          <w:szCs w:val="20"/>
        </w:rPr>
      </w:pPr>
      <w:r w:rsidRPr="00CE74F8">
        <w:rPr>
          <w:sz w:val="20"/>
          <w:szCs w:val="20"/>
        </w:rPr>
        <w:tab/>
        <w:t xml:space="preserve">Scott Lehman, CPA </w:t>
      </w:r>
      <w:r w:rsidRPr="00CE74F8">
        <w:rPr>
          <w:sz w:val="20"/>
          <w:szCs w:val="20"/>
        </w:rPr>
        <w:tab/>
        <w:t xml:space="preserve">  </w:t>
      </w:r>
      <w:r w:rsidRPr="00CE74F8">
        <w:rPr>
          <w:sz w:val="20"/>
          <w:szCs w:val="20"/>
        </w:rPr>
        <w:tab/>
      </w:r>
      <w:r w:rsidRPr="00CE74F8">
        <w:rPr>
          <w:sz w:val="20"/>
          <w:szCs w:val="20"/>
        </w:rPr>
        <w:tab/>
      </w:r>
      <w:r w:rsidRPr="00CE74F8">
        <w:rPr>
          <w:sz w:val="20"/>
          <w:szCs w:val="20"/>
        </w:rPr>
        <w:tab/>
        <w:t>Crowe Horwath LLP</w:t>
      </w:r>
    </w:p>
    <w:p w14:paraId="5B3F89B1" w14:textId="77777777" w:rsidR="00A64457" w:rsidRPr="00CE74F8" w:rsidRDefault="00A64457" w:rsidP="00A64457">
      <w:pPr>
        <w:pStyle w:val="NoSpacing"/>
        <w:tabs>
          <w:tab w:val="left" w:pos="360"/>
        </w:tabs>
        <w:rPr>
          <w:sz w:val="20"/>
          <w:szCs w:val="20"/>
          <w:lang w:val="fr-FR"/>
        </w:rPr>
      </w:pPr>
      <w:r w:rsidRPr="00CE74F8">
        <w:rPr>
          <w:sz w:val="20"/>
          <w:szCs w:val="20"/>
        </w:rPr>
        <w:t xml:space="preserve">       </w:t>
      </w:r>
      <w:r w:rsidRPr="00CE74F8">
        <w:rPr>
          <w:sz w:val="20"/>
          <w:szCs w:val="20"/>
          <w:lang w:val="fr-FR"/>
        </w:rPr>
        <w:t>Melissa Lynch, CPA                                              Plante Moran, PLLC</w:t>
      </w:r>
    </w:p>
    <w:p w14:paraId="2F922F68" w14:textId="77777777" w:rsidR="00A64457" w:rsidRPr="00CE74F8" w:rsidRDefault="00A64457" w:rsidP="00A64457">
      <w:pPr>
        <w:pStyle w:val="NoSpacing"/>
        <w:tabs>
          <w:tab w:val="left" w:pos="360"/>
        </w:tabs>
        <w:rPr>
          <w:sz w:val="20"/>
          <w:szCs w:val="20"/>
          <w:lang w:val="fr-FR"/>
        </w:rPr>
      </w:pPr>
      <w:r w:rsidRPr="00CE74F8">
        <w:rPr>
          <w:sz w:val="20"/>
          <w:szCs w:val="20"/>
          <w:lang w:val="fr-FR"/>
        </w:rPr>
        <w:t xml:space="preserve">       Thomas Masterson, CPA</w:t>
      </w:r>
      <w:r w:rsidRPr="00CE74F8">
        <w:rPr>
          <w:sz w:val="20"/>
          <w:szCs w:val="20"/>
        </w:rPr>
        <w:tab/>
      </w:r>
      <w:r w:rsidRPr="00CE74F8">
        <w:rPr>
          <w:sz w:val="20"/>
          <w:szCs w:val="20"/>
          <w:lang w:val="fr-FR"/>
        </w:rPr>
        <w:t xml:space="preserve">  </w:t>
      </w:r>
      <w:r w:rsidRPr="00CE74F8">
        <w:rPr>
          <w:sz w:val="20"/>
          <w:szCs w:val="20"/>
          <w:lang w:val="fr-FR"/>
        </w:rPr>
        <w:tab/>
      </w:r>
      <w:r w:rsidRPr="00CE74F8">
        <w:rPr>
          <w:sz w:val="20"/>
          <w:szCs w:val="20"/>
          <w:lang w:val="fr-FR"/>
        </w:rPr>
        <w:tab/>
      </w:r>
      <w:proofErr w:type="spellStart"/>
      <w:r w:rsidRPr="00CE74F8">
        <w:rPr>
          <w:sz w:val="20"/>
          <w:szCs w:val="20"/>
          <w:lang w:val="fr-FR"/>
        </w:rPr>
        <w:t>Wipfli</w:t>
      </w:r>
      <w:proofErr w:type="spellEnd"/>
      <w:r w:rsidRPr="00CE74F8">
        <w:rPr>
          <w:sz w:val="20"/>
          <w:szCs w:val="20"/>
          <w:lang w:val="fr-FR"/>
        </w:rPr>
        <w:t xml:space="preserve"> LLP</w:t>
      </w:r>
    </w:p>
    <w:p w14:paraId="16317609" w14:textId="77777777" w:rsidR="00A64457" w:rsidRPr="00CE74F8" w:rsidRDefault="00A64457" w:rsidP="00A64457">
      <w:pPr>
        <w:pStyle w:val="NoSpacing"/>
        <w:tabs>
          <w:tab w:val="left" w:pos="360"/>
        </w:tabs>
        <w:rPr>
          <w:sz w:val="20"/>
          <w:szCs w:val="20"/>
          <w:lang w:val="fr-FR"/>
        </w:rPr>
      </w:pPr>
      <w:r w:rsidRPr="00CE74F8">
        <w:rPr>
          <w:sz w:val="20"/>
          <w:szCs w:val="20"/>
          <w:lang w:val="fr-FR"/>
        </w:rPr>
        <w:t xml:space="preserve">       Reid Mitchell, CPA</w:t>
      </w:r>
      <w:r w:rsidRPr="00CE74F8">
        <w:rPr>
          <w:sz w:val="20"/>
          <w:szCs w:val="20"/>
        </w:rPr>
        <w:tab/>
      </w:r>
      <w:r w:rsidRPr="00CE74F8">
        <w:rPr>
          <w:sz w:val="20"/>
          <w:szCs w:val="20"/>
          <w:lang w:val="fr-FR"/>
        </w:rPr>
        <w:t xml:space="preserve">  </w:t>
      </w:r>
      <w:r w:rsidRPr="00CE74F8">
        <w:rPr>
          <w:sz w:val="20"/>
          <w:szCs w:val="20"/>
          <w:lang w:val="fr-FR"/>
        </w:rPr>
        <w:tab/>
      </w:r>
      <w:r w:rsidRPr="00CE74F8">
        <w:rPr>
          <w:sz w:val="20"/>
          <w:szCs w:val="20"/>
          <w:lang w:val="fr-FR"/>
        </w:rPr>
        <w:tab/>
      </w:r>
      <w:r w:rsidRPr="00CE74F8">
        <w:rPr>
          <w:sz w:val="20"/>
          <w:szCs w:val="20"/>
          <w:lang w:val="fr-FR"/>
        </w:rPr>
        <w:tab/>
      </w:r>
      <w:proofErr w:type="spellStart"/>
      <w:r w:rsidRPr="00CE74F8">
        <w:rPr>
          <w:sz w:val="20"/>
          <w:szCs w:val="20"/>
          <w:lang w:val="fr-FR"/>
        </w:rPr>
        <w:t>Wipfli</w:t>
      </w:r>
      <w:proofErr w:type="spellEnd"/>
      <w:r w:rsidRPr="00CE74F8">
        <w:rPr>
          <w:sz w:val="20"/>
          <w:szCs w:val="20"/>
          <w:lang w:val="fr-FR"/>
        </w:rPr>
        <w:t xml:space="preserve"> LLP</w:t>
      </w:r>
    </w:p>
    <w:p w14:paraId="0289F52A" w14:textId="77777777" w:rsidR="00A64457" w:rsidRPr="00CE74F8" w:rsidRDefault="00A64457" w:rsidP="00A64457">
      <w:pPr>
        <w:pStyle w:val="NoSpacing"/>
        <w:tabs>
          <w:tab w:val="left" w:pos="360"/>
        </w:tabs>
        <w:rPr>
          <w:sz w:val="20"/>
          <w:szCs w:val="20"/>
        </w:rPr>
      </w:pPr>
      <w:r w:rsidRPr="00CE74F8">
        <w:rPr>
          <w:sz w:val="20"/>
          <w:szCs w:val="20"/>
        </w:rPr>
        <w:t xml:space="preserve">       Matthew Mitzen, CPA</w:t>
      </w:r>
      <w:r w:rsidRPr="00CE74F8">
        <w:rPr>
          <w:sz w:val="20"/>
          <w:szCs w:val="20"/>
        </w:rPr>
        <w:tab/>
        <w:t xml:space="preserve">  </w:t>
      </w:r>
      <w:r w:rsidRPr="00CE74F8">
        <w:rPr>
          <w:sz w:val="20"/>
          <w:szCs w:val="20"/>
        </w:rPr>
        <w:tab/>
      </w:r>
      <w:r w:rsidRPr="00CE74F8">
        <w:rPr>
          <w:sz w:val="20"/>
          <w:szCs w:val="20"/>
        </w:rPr>
        <w:tab/>
        <w:t>Marcum LLP</w:t>
      </w:r>
    </w:p>
    <w:p w14:paraId="018F0116" w14:textId="77777777" w:rsidR="00A64457" w:rsidRDefault="00A64457" w:rsidP="00A64457">
      <w:pPr>
        <w:pStyle w:val="NoSpacing"/>
        <w:tabs>
          <w:tab w:val="left" w:pos="360"/>
        </w:tabs>
        <w:ind w:left="360" w:hanging="360"/>
        <w:rPr>
          <w:sz w:val="20"/>
          <w:szCs w:val="20"/>
          <w:lang w:val="fr-FR"/>
        </w:rPr>
      </w:pPr>
      <w:r w:rsidRPr="00CE74F8">
        <w:rPr>
          <w:sz w:val="20"/>
          <w:szCs w:val="20"/>
          <w:lang w:val="fr-FR"/>
        </w:rPr>
        <w:t xml:space="preserve">       Elizabeth Prossnitz, CPA</w:t>
      </w:r>
      <w:r w:rsidRPr="00CE74F8">
        <w:rPr>
          <w:sz w:val="20"/>
          <w:szCs w:val="20"/>
          <w:lang w:val="fr-FR"/>
        </w:rPr>
        <w:tab/>
      </w:r>
      <w:r w:rsidRPr="00CE74F8">
        <w:rPr>
          <w:sz w:val="20"/>
          <w:szCs w:val="20"/>
          <w:lang w:val="fr-FR"/>
        </w:rPr>
        <w:tab/>
      </w:r>
      <w:r w:rsidRPr="00CE74F8">
        <w:rPr>
          <w:sz w:val="20"/>
          <w:szCs w:val="20"/>
          <w:lang w:val="fr-FR"/>
        </w:rPr>
        <w:tab/>
        <w:t>BDO USA LLP</w:t>
      </w:r>
    </w:p>
    <w:p w14:paraId="66295EA4" w14:textId="77777777" w:rsidR="00A64457" w:rsidRPr="00CE74F8" w:rsidRDefault="00A64457" w:rsidP="00A64457">
      <w:pPr>
        <w:pStyle w:val="NoSpacing"/>
        <w:tabs>
          <w:tab w:val="left" w:pos="360"/>
        </w:tabs>
        <w:ind w:left="360" w:hanging="360"/>
        <w:rPr>
          <w:sz w:val="20"/>
          <w:szCs w:val="20"/>
          <w:lang w:val="fr-FR"/>
        </w:rPr>
      </w:pPr>
      <w:r>
        <w:rPr>
          <w:sz w:val="20"/>
          <w:szCs w:val="20"/>
          <w:lang w:val="fr-FR"/>
        </w:rPr>
        <w:t xml:space="preserve">       Darshana </w:t>
      </w:r>
      <w:proofErr w:type="spellStart"/>
      <w:r>
        <w:rPr>
          <w:sz w:val="20"/>
          <w:szCs w:val="20"/>
          <w:lang w:val="fr-FR"/>
        </w:rPr>
        <w:t>Raigaga</w:t>
      </w:r>
      <w:proofErr w:type="spellEnd"/>
      <w:r w:rsidRPr="00CE74F8">
        <w:rPr>
          <w:sz w:val="20"/>
          <w:szCs w:val="20"/>
          <w:lang w:val="fr-FR"/>
        </w:rPr>
        <w:t>, CPA</w:t>
      </w:r>
      <w:r w:rsidRPr="00CE74F8">
        <w:rPr>
          <w:sz w:val="20"/>
          <w:szCs w:val="20"/>
          <w:lang w:val="fr-FR"/>
        </w:rPr>
        <w:tab/>
      </w:r>
      <w:r w:rsidRPr="00CE74F8">
        <w:rPr>
          <w:sz w:val="20"/>
          <w:szCs w:val="20"/>
          <w:lang w:val="fr-FR"/>
        </w:rPr>
        <w:tab/>
      </w:r>
      <w:r w:rsidRPr="00CE74F8">
        <w:rPr>
          <w:sz w:val="20"/>
          <w:szCs w:val="20"/>
          <w:lang w:val="fr-FR"/>
        </w:rPr>
        <w:tab/>
        <w:t>BDO USA LLP</w:t>
      </w:r>
      <w:r w:rsidRPr="00CE74F8">
        <w:rPr>
          <w:sz w:val="20"/>
          <w:szCs w:val="20"/>
          <w:lang w:val="fr-FR"/>
        </w:rPr>
        <w:tab/>
      </w:r>
      <w:r w:rsidRPr="00CE74F8">
        <w:rPr>
          <w:sz w:val="20"/>
          <w:szCs w:val="20"/>
          <w:lang w:val="fr-FR"/>
        </w:rPr>
        <w:tab/>
      </w:r>
    </w:p>
    <w:p w14:paraId="5C20AC83" w14:textId="77777777" w:rsidR="00A64457" w:rsidRPr="00CE74F8" w:rsidRDefault="00A64457" w:rsidP="00A64457">
      <w:pPr>
        <w:pStyle w:val="NoSpacing"/>
        <w:tabs>
          <w:tab w:val="left" w:pos="360"/>
        </w:tabs>
        <w:ind w:left="360" w:hanging="360"/>
        <w:rPr>
          <w:sz w:val="20"/>
          <w:szCs w:val="20"/>
          <w:lang w:val="fr-FR"/>
        </w:rPr>
      </w:pPr>
      <w:r w:rsidRPr="00CE74F8">
        <w:rPr>
          <w:sz w:val="20"/>
          <w:szCs w:val="20"/>
          <w:lang w:val="fr-FR"/>
        </w:rPr>
        <w:t xml:space="preserve">  </w:t>
      </w:r>
      <w:proofErr w:type="gramStart"/>
      <w:r w:rsidRPr="00CE74F8">
        <w:rPr>
          <w:b/>
          <w:sz w:val="20"/>
          <w:szCs w:val="20"/>
          <w:lang w:val="fr-FR"/>
        </w:rPr>
        <w:t>Medium:</w:t>
      </w:r>
      <w:proofErr w:type="gramEnd"/>
      <w:r w:rsidRPr="00CE74F8">
        <w:rPr>
          <w:b/>
          <w:sz w:val="20"/>
          <w:szCs w:val="20"/>
          <w:lang w:val="fr-FR"/>
        </w:rPr>
        <w:t xml:space="preserve"> </w:t>
      </w:r>
      <w:r w:rsidRPr="00CE74F8">
        <w:rPr>
          <w:sz w:val="20"/>
          <w:szCs w:val="20"/>
          <w:lang w:val="fr-FR"/>
        </w:rPr>
        <w:t xml:space="preserve">(more </w:t>
      </w:r>
      <w:proofErr w:type="spellStart"/>
      <w:r w:rsidRPr="00CE74F8">
        <w:rPr>
          <w:sz w:val="20"/>
          <w:szCs w:val="20"/>
          <w:lang w:val="fr-FR"/>
        </w:rPr>
        <w:t>than</w:t>
      </w:r>
      <w:proofErr w:type="spellEnd"/>
      <w:r w:rsidRPr="00CE74F8">
        <w:rPr>
          <w:sz w:val="20"/>
          <w:szCs w:val="20"/>
          <w:lang w:val="fr-FR"/>
        </w:rPr>
        <w:t xml:space="preserve"> 40 </w:t>
      </w:r>
      <w:r w:rsidRPr="00CE74F8">
        <w:rPr>
          <w:sz w:val="20"/>
          <w:szCs w:val="20"/>
        </w:rPr>
        <w:t>professionals</w:t>
      </w:r>
      <w:r w:rsidRPr="00CE74F8">
        <w:rPr>
          <w:sz w:val="20"/>
          <w:szCs w:val="20"/>
          <w:lang w:val="fr-FR"/>
        </w:rPr>
        <w:t>)</w:t>
      </w:r>
      <w:r w:rsidRPr="00CE74F8">
        <w:rPr>
          <w:sz w:val="20"/>
          <w:szCs w:val="20"/>
          <w:lang w:val="fr-FR"/>
        </w:rPr>
        <w:br/>
        <w:t xml:space="preserve">Almira Goethe, CPA                               </w:t>
      </w:r>
      <w:r w:rsidRPr="00CE74F8">
        <w:rPr>
          <w:sz w:val="20"/>
          <w:szCs w:val="20"/>
          <w:lang w:val="fr-FR"/>
        </w:rPr>
        <w:tab/>
      </w:r>
      <w:r w:rsidRPr="00CE74F8">
        <w:rPr>
          <w:sz w:val="20"/>
          <w:szCs w:val="20"/>
          <w:lang w:val="fr-FR"/>
        </w:rPr>
        <w:tab/>
        <w:t>CDH, PC</w:t>
      </w:r>
    </w:p>
    <w:p w14:paraId="6C86FCBF" w14:textId="77777777" w:rsidR="00A64457" w:rsidRPr="00CE74F8" w:rsidRDefault="00A64457" w:rsidP="00A64457">
      <w:pPr>
        <w:pStyle w:val="NoSpacing"/>
        <w:tabs>
          <w:tab w:val="left" w:pos="360"/>
        </w:tabs>
        <w:rPr>
          <w:b/>
          <w:sz w:val="20"/>
          <w:szCs w:val="20"/>
        </w:rPr>
      </w:pPr>
      <w:r w:rsidRPr="00CE74F8">
        <w:rPr>
          <w:spacing w:val="-3"/>
          <w:sz w:val="20"/>
          <w:szCs w:val="20"/>
          <w:lang w:val="fr-FR"/>
        </w:rPr>
        <w:t xml:space="preserve">  </w:t>
      </w:r>
      <w:r w:rsidRPr="00CE74F8">
        <w:rPr>
          <w:spacing w:val="-3"/>
          <w:sz w:val="20"/>
          <w:szCs w:val="20"/>
          <w:lang w:val="fr-FR"/>
        </w:rPr>
        <w:tab/>
      </w:r>
      <w:r w:rsidRPr="00CE74F8">
        <w:rPr>
          <w:spacing w:val="-3"/>
          <w:sz w:val="20"/>
          <w:szCs w:val="20"/>
        </w:rPr>
        <w:t>Danielle Martin, CPA</w:t>
      </w:r>
      <w:r w:rsidRPr="00CE74F8">
        <w:rPr>
          <w:spacing w:val="-3"/>
          <w:sz w:val="20"/>
          <w:szCs w:val="20"/>
        </w:rPr>
        <w:tab/>
      </w:r>
      <w:r w:rsidRPr="00CE74F8">
        <w:rPr>
          <w:spacing w:val="-3"/>
          <w:sz w:val="20"/>
          <w:szCs w:val="20"/>
        </w:rPr>
        <w:tab/>
      </w:r>
      <w:r w:rsidRPr="00CE74F8">
        <w:rPr>
          <w:spacing w:val="-3"/>
          <w:sz w:val="20"/>
          <w:szCs w:val="20"/>
        </w:rPr>
        <w:tab/>
      </w:r>
      <w:r w:rsidRPr="00CE74F8">
        <w:rPr>
          <w:spacing w:val="-3"/>
          <w:sz w:val="20"/>
          <w:szCs w:val="20"/>
        </w:rPr>
        <w:tab/>
        <w:t>Porte Brown LLC</w:t>
      </w:r>
      <w:r w:rsidRPr="00CE74F8">
        <w:rPr>
          <w:spacing w:val="-3"/>
          <w:sz w:val="20"/>
          <w:szCs w:val="20"/>
        </w:rPr>
        <w:br/>
        <w:t xml:space="preserve">     </w:t>
      </w:r>
      <w:r w:rsidRPr="00CE74F8">
        <w:rPr>
          <w:spacing w:val="-3"/>
          <w:sz w:val="20"/>
          <w:szCs w:val="20"/>
        </w:rPr>
        <w:tab/>
        <w:t xml:space="preserve">Iryna Prokhorov, CPA                                             </w:t>
      </w:r>
      <w:r w:rsidRPr="00CE74F8">
        <w:rPr>
          <w:spacing w:val="-3"/>
          <w:sz w:val="20"/>
          <w:szCs w:val="20"/>
        </w:rPr>
        <w:tab/>
        <w:t xml:space="preserve">Mueller &amp; Company, LLP  </w:t>
      </w:r>
      <w:r w:rsidRPr="00CE74F8">
        <w:rPr>
          <w:spacing w:val="-3"/>
          <w:sz w:val="20"/>
          <w:szCs w:val="20"/>
        </w:rPr>
        <w:br/>
      </w:r>
      <w:r w:rsidRPr="00CE74F8">
        <w:rPr>
          <w:snapToGrid w:val="0"/>
          <w:color w:val="000000"/>
          <w:sz w:val="20"/>
          <w:szCs w:val="20"/>
        </w:rPr>
        <w:t xml:space="preserve">    </w:t>
      </w:r>
      <w:r w:rsidRPr="00CE74F8">
        <w:rPr>
          <w:snapToGrid w:val="0"/>
          <w:color w:val="000000"/>
          <w:sz w:val="20"/>
          <w:szCs w:val="20"/>
        </w:rPr>
        <w:tab/>
        <w:t xml:space="preserve">Jeffery Watson, CPA </w:t>
      </w:r>
      <w:r w:rsidRPr="00CE74F8">
        <w:rPr>
          <w:snapToGrid w:val="0"/>
          <w:color w:val="000000"/>
          <w:sz w:val="20"/>
          <w:szCs w:val="20"/>
        </w:rPr>
        <w:tab/>
      </w:r>
      <w:r w:rsidRPr="00CE74F8">
        <w:rPr>
          <w:snapToGrid w:val="0"/>
          <w:color w:val="000000"/>
          <w:sz w:val="20"/>
          <w:szCs w:val="20"/>
        </w:rPr>
        <w:tab/>
      </w:r>
      <w:r w:rsidRPr="00CE74F8">
        <w:rPr>
          <w:snapToGrid w:val="0"/>
          <w:color w:val="000000"/>
          <w:sz w:val="20"/>
          <w:szCs w:val="20"/>
        </w:rPr>
        <w:tab/>
      </w:r>
      <w:r w:rsidRPr="00CE74F8">
        <w:rPr>
          <w:snapToGrid w:val="0"/>
          <w:color w:val="000000"/>
          <w:sz w:val="20"/>
          <w:szCs w:val="20"/>
        </w:rPr>
        <w:tab/>
      </w:r>
      <w:r w:rsidRPr="00CE74F8">
        <w:rPr>
          <w:bCs/>
          <w:sz w:val="20"/>
          <w:szCs w:val="20"/>
        </w:rPr>
        <w:t>Miller Cooper &amp; Company Ltd</w:t>
      </w:r>
      <w:r w:rsidRPr="00CE74F8">
        <w:rPr>
          <w:spacing w:val="-3"/>
          <w:sz w:val="20"/>
          <w:szCs w:val="20"/>
        </w:rPr>
        <w:br/>
      </w:r>
      <w:r w:rsidRPr="00CE74F8">
        <w:rPr>
          <w:b/>
          <w:spacing w:val="-3"/>
          <w:sz w:val="20"/>
          <w:szCs w:val="20"/>
        </w:rPr>
        <w:t xml:space="preserve">  Small: </w:t>
      </w:r>
      <w:r w:rsidRPr="00CE74F8">
        <w:rPr>
          <w:spacing w:val="-3"/>
          <w:sz w:val="20"/>
          <w:szCs w:val="20"/>
        </w:rPr>
        <w:t>(less than 40 professionals)</w:t>
      </w:r>
      <w:r w:rsidRPr="00CE74F8">
        <w:rPr>
          <w:spacing w:val="-3"/>
          <w:sz w:val="20"/>
          <w:szCs w:val="20"/>
        </w:rPr>
        <w:br/>
        <w:t xml:space="preserve">     </w:t>
      </w:r>
      <w:r w:rsidRPr="00CE74F8">
        <w:rPr>
          <w:spacing w:val="-3"/>
          <w:sz w:val="20"/>
          <w:szCs w:val="20"/>
        </w:rPr>
        <w:tab/>
        <w:t>Peggy Brady, CPA</w:t>
      </w:r>
      <w:r w:rsidRPr="00CE74F8">
        <w:rPr>
          <w:spacing w:val="-3"/>
          <w:sz w:val="20"/>
          <w:szCs w:val="20"/>
        </w:rPr>
        <w:tab/>
      </w:r>
      <w:r w:rsidRPr="00CE74F8">
        <w:rPr>
          <w:spacing w:val="-3"/>
          <w:sz w:val="20"/>
          <w:szCs w:val="20"/>
        </w:rPr>
        <w:tab/>
      </w:r>
      <w:r w:rsidRPr="00CE74F8">
        <w:rPr>
          <w:spacing w:val="-3"/>
          <w:sz w:val="20"/>
          <w:szCs w:val="20"/>
        </w:rPr>
        <w:tab/>
      </w:r>
      <w:r w:rsidRPr="00CE74F8">
        <w:rPr>
          <w:spacing w:val="-3"/>
          <w:sz w:val="20"/>
          <w:szCs w:val="20"/>
        </w:rPr>
        <w:tab/>
        <w:t>Selden Fox, Ltd.</w:t>
      </w:r>
      <w:r w:rsidRPr="00CE74F8">
        <w:rPr>
          <w:spacing w:val="-3"/>
          <w:sz w:val="20"/>
          <w:szCs w:val="20"/>
        </w:rPr>
        <w:br/>
        <w:t xml:space="preserve">     </w:t>
      </w:r>
      <w:r w:rsidRPr="00CE74F8">
        <w:rPr>
          <w:spacing w:val="-3"/>
          <w:sz w:val="20"/>
          <w:szCs w:val="20"/>
        </w:rPr>
        <w:tab/>
        <w:t>Brian Kot, CPA (Chair)</w:t>
      </w:r>
      <w:r w:rsidRPr="00CE74F8">
        <w:rPr>
          <w:spacing w:val="-3"/>
          <w:sz w:val="20"/>
          <w:szCs w:val="20"/>
        </w:rPr>
        <w:tab/>
      </w:r>
      <w:r w:rsidRPr="00CE74F8">
        <w:rPr>
          <w:spacing w:val="-3"/>
          <w:sz w:val="20"/>
          <w:szCs w:val="20"/>
        </w:rPr>
        <w:tab/>
      </w:r>
      <w:r w:rsidRPr="00CE74F8">
        <w:rPr>
          <w:spacing w:val="-3"/>
          <w:sz w:val="20"/>
          <w:szCs w:val="20"/>
        </w:rPr>
        <w:tab/>
        <w:t>Cray Kaiser Ltd CPAs</w:t>
      </w:r>
      <w:r w:rsidRPr="00CE74F8">
        <w:rPr>
          <w:spacing w:val="-3"/>
          <w:sz w:val="20"/>
          <w:szCs w:val="20"/>
        </w:rPr>
        <w:br/>
      </w:r>
      <w:r w:rsidRPr="00CE74F8">
        <w:rPr>
          <w:b/>
          <w:sz w:val="20"/>
          <w:szCs w:val="20"/>
        </w:rPr>
        <w:t>Educators:</w:t>
      </w:r>
    </w:p>
    <w:p w14:paraId="119B1F74" w14:textId="77777777" w:rsidR="00A64457" w:rsidRPr="00CE74F8" w:rsidRDefault="00A64457" w:rsidP="00A64457">
      <w:pPr>
        <w:pStyle w:val="NoSpacing"/>
        <w:tabs>
          <w:tab w:val="left" w:pos="360"/>
        </w:tabs>
        <w:rPr>
          <w:sz w:val="20"/>
          <w:szCs w:val="20"/>
        </w:rPr>
      </w:pPr>
      <w:r w:rsidRPr="00CE74F8">
        <w:rPr>
          <w:sz w:val="20"/>
          <w:szCs w:val="20"/>
        </w:rPr>
        <w:tab/>
        <w:t>John Hepp, CPA</w:t>
      </w:r>
      <w:r w:rsidRPr="00CE74F8">
        <w:rPr>
          <w:sz w:val="20"/>
          <w:szCs w:val="20"/>
        </w:rPr>
        <w:tab/>
      </w:r>
      <w:r w:rsidRPr="00CE74F8">
        <w:rPr>
          <w:sz w:val="20"/>
          <w:szCs w:val="20"/>
        </w:rPr>
        <w:tab/>
      </w:r>
      <w:r w:rsidRPr="00CE74F8">
        <w:rPr>
          <w:sz w:val="20"/>
          <w:szCs w:val="20"/>
        </w:rPr>
        <w:tab/>
      </w:r>
      <w:r w:rsidRPr="00CE74F8">
        <w:rPr>
          <w:sz w:val="20"/>
          <w:szCs w:val="20"/>
        </w:rPr>
        <w:tab/>
        <w:t>University of Illinois at Urbana-Champaign</w:t>
      </w:r>
      <w:r w:rsidRPr="00CE74F8">
        <w:rPr>
          <w:sz w:val="20"/>
          <w:szCs w:val="20"/>
        </w:rPr>
        <w:tab/>
      </w:r>
      <w:r w:rsidRPr="00CE74F8">
        <w:rPr>
          <w:sz w:val="20"/>
          <w:szCs w:val="20"/>
        </w:rPr>
        <w:tab/>
      </w:r>
    </w:p>
    <w:p w14:paraId="0712668F" w14:textId="77777777" w:rsidR="00A64457" w:rsidRPr="00CE74F8" w:rsidRDefault="00A64457" w:rsidP="00A64457">
      <w:pPr>
        <w:pStyle w:val="NoSpacing"/>
        <w:rPr>
          <w:b/>
          <w:sz w:val="20"/>
          <w:szCs w:val="20"/>
        </w:rPr>
      </w:pPr>
      <w:r w:rsidRPr="00CE74F8">
        <w:rPr>
          <w:b/>
          <w:sz w:val="20"/>
          <w:szCs w:val="20"/>
        </w:rPr>
        <w:t>Industry:</w:t>
      </w:r>
    </w:p>
    <w:p w14:paraId="67F51F03" w14:textId="77777777" w:rsidR="00A64457" w:rsidRPr="00CE74F8" w:rsidRDefault="00A64457" w:rsidP="00A64457">
      <w:pPr>
        <w:pStyle w:val="NoSpacing"/>
        <w:tabs>
          <w:tab w:val="left" w:pos="360"/>
        </w:tabs>
        <w:rPr>
          <w:sz w:val="20"/>
          <w:szCs w:val="20"/>
        </w:rPr>
      </w:pPr>
      <w:r w:rsidRPr="00CE74F8">
        <w:rPr>
          <w:sz w:val="20"/>
          <w:szCs w:val="20"/>
        </w:rPr>
        <w:tab/>
        <w:t xml:space="preserve">Jason Crider, CPA                                                </w:t>
      </w:r>
      <w:r w:rsidRPr="00CE74F8">
        <w:rPr>
          <w:sz w:val="20"/>
          <w:szCs w:val="20"/>
        </w:rPr>
        <w:tab/>
        <w:t>Molto Properties LLC</w:t>
      </w:r>
    </w:p>
    <w:p w14:paraId="41B3B698" w14:textId="77777777" w:rsidR="00A64457" w:rsidRPr="00CE74F8" w:rsidRDefault="00A64457" w:rsidP="00A64457">
      <w:pPr>
        <w:pStyle w:val="NoSpacing"/>
        <w:tabs>
          <w:tab w:val="left" w:pos="360"/>
        </w:tabs>
        <w:rPr>
          <w:sz w:val="20"/>
          <w:szCs w:val="20"/>
        </w:rPr>
      </w:pPr>
      <w:r w:rsidRPr="00CE74F8">
        <w:rPr>
          <w:sz w:val="20"/>
          <w:szCs w:val="20"/>
        </w:rPr>
        <w:t xml:space="preserve">       </w:t>
      </w:r>
      <w:r w:rsidRPr="00CE74F8">
        <w:rPr>
          <w:sz w:val="20"/>
          <w:szCs w:val="20"/>
        </w:rPr>
        <w:tab/>
        <w:t>Jeffrey Ellis, CPA</w:t>
      </w:r>
      <w:r w:rsidRPr="00CE74F8">
        <w:rPr>
          <w:sz w:val="20"/>
          <w:szCs w:val="20"/>
        </w:rPr>
        <w:tab/>
      </w:r>
      <w:r w:rsidRPr="00CE74F8">
        <w:rPr>
          <w:sz w:val="20"/>
          <w:szCs w:val="20"/>
        </w:rPr>
        <w:tab/>
      </w:r>
      <w:r w:rsidRPr="00CE74F8">
        <w:rPr>
          <w:sz w:val="20"/>
          <w:szCs w:val="20"/>
        </w:rPr>
        <w:tab/>
      </w:r>
      <w:r w:rsidRPr="00CE74F8">
        <w:rPr>
          <w:sz w:val="20"/>
          <w:szCs w:val="20"/>
        </w:rPr>
        <w:tab/>
        <w:t xml:space="preserve">FTI Consulting, Inc. </w:t>
      </w:r>
      <w:r w:rsidRPr="00CE74F8">
        <w:rPr>
          <w:sz w:val="20"/>
          <w:szCs w:val="20"/>
        </w:rPr>
        <w:tab/>
      </w:r>
    </w:p>
    <w:p w14:paraId="2670AC67" w14:textId="77777777" w:rsidR="00A64457" w:rsidRPr="00CE74F8" w:rsidRDefault="00A64457" w:rsidP="00A64457">
      <w:pPr>
        <w:pStyle w:val="NoSpacing"/>
        <w:tabs>
          <w:tab w:val="left" w:pos="360"/>
        </w:tabs>
        <w:rPr>
          <w:sz w:val="20"/>
          <w:szCs w:val="20"/>
          <w:lang w:val="fr-FR"/>
        </w:rPr>
      </w:pPr>
      <w:r w:rsidRPr="00CE74F8">
        <w:rPr>
          <w:sz w:val="20"/>
          <w:szCs w:val="20"/>
        </w:rPr>
        <w:tab/>
        <w:t xml:space="preserve">Adam Karac, CPA                                                 </w:t>
      </w:r>
      <w:r w:rsidRPr="00CE74F8">
        <w:rPr>
          <w:sz w:val="20"/>
          <w:szCs w:val="20"/>
        </w:rPr>
        <w:tab/>
        <w:t>Consultant</w:t>
      </w:r>
      <w:r w:rsidRPr="00CE74F8">
        <w:rPr>
          <w:sz w:val="20"/>
          <w:szCs w:val="20"/>
          <w:lang w:val="fr-FR"/>
        </w:rPr>
        <w:t xml:space="preserve"> </w:t>
      </w:r>
    </w:p>
    <w:p w14:paraId="4B92B453" w14:textId="77777777" w:rsidR="00A64457" w:rsidRDefault="00A64457" w:rsidP="00A64457">
      <w:pPr>
        <w:tabs>
          <w:tab w:val="left" w:pos="360"/>
        </w:tabs>
        <w:spacing w:after="0"/>
        <w:ind w:left="360"/>
        <w:rPr>
          <w:spacing w:val="-3"/>
          <w:sz w:val="20"/>
          <w:szCs w:val="20"/>
        </w:rPr>
      </w:pPr>
      <w:r w:rsidRPr="00CE74F8">
        <w:rPr>
          <w:spacing w:val="-3"/>
          <w:sz w:val="20"/>
          <w:szCs w:val="20"/>
        </w:rPr>
        <w:t>Michael Maffei, CPA</w:t>
      </w:r>
      <w:r w:rsidRPr="00CE74F8">
        <w:rPr>
          <w:spacing w:val="-3"/>
          <w:sz w:val="20"/>
          <w:szCs w:val="20"/>
        </w:rPr>
        <w:tab/>
        <w:t xml:space="preserve"> </w:t>
      </w:r>
      <w:r w:rsidRPr="00CE74F8">
        <w:rPr>
          <w:spacing w:val="-3"/>
          <w:sz w:val="20"/>
          <w:szCs w:val="20"/>
        </w:rPr>
        <w:tab/>
      </w:r>
      <w:r w:rsidRPr="00CE74F8">
        <w:rPr>
          <w:spacing w:val="-3"/>
          <w:sz w:val="20"/>
          <w:szCs w:val="20"/>
        </w:rPr>
        <w:tab/>
        <w:t xml:space="preserve">               </w:t>
      </w:r>
      <w:r w:rsidRPr="00CE74F8">
        <w:rPr>
          <w:spacing w:val="-3"/>
          <w:sz w:val="20"/>
          <w:szCs w:val="20"/>
        </w:rPr>
        <w:tab/>
        <w:t>GATX Corporation</w:t>
      </w:r>
    </w:p>
    <w:p w14:paraId="561CA3E0" w14:textId="77777777" w:rsidR="00A64457" w:rsidRDefault="00A64457" w:rsidP="00A64457">
      <w:pPr>
        <w:tabs>
          <w:tab w:val="left" w:pos="360"/>
        </w:tabs>
        <w:spacing w:after="0"/>
        <w:ind w:left="360"/>
        <w:rPr>
          <w:spacing w:val="-3"/>
          <w:sz w:val="20"/>
          <w:szCs w:val="20"/>
        </w:rPr>
      </w:pPr>
      <w:r>
        <w:rPr>
          <w:spacing w:val="-3"/>
          <w:sz w:val="20"/>
          <w:szCs w:val="20"/>
        </w:rPr>
        <w:t xml:space="preserve">Lisa </w:t>
      </w:r>
      <w:proofErr w:type="spellStart"/>
      <w:r>
        <w:rPr>
          <w:spacing w:val="-3"/>
          <w:sz w:val="20"/>
          <w:szCs w:val="20"/>
        </w:rPr>
        <w:t>Sezonov</w:t>
      </w:r>
      <w:proofErr w:type="spellEnd"/>
      <w:r w:rsidRPr="00CE74F8">
        <w:rPr>
          <w:spacing w:val="-3"/>
          <w:sz w:val="20"/>
          <w:szCs w:val="20"/>
        </w:rPr>
        <w:t>, CPA</w:t>
      </w:r>
      <w:r w:rsidRPr="00CE74F8">
        <w:rPr>
          <w:spacing w:val="-3"/>
          <w:sz w:val="20"/>
          <w:szCs w:val="20"/>
        </w:rPr>
        <w:tab/>
        <w:t xml:space="preserve"> </w:t>
      </w:r>
      <w:r w:rsidRPr="00CE74F8">
        <w:rPr>
          <w:spacing w:val="-3"/>
          <w:sz w:val="20"/>
          <w:szCs w:val="20"/>
        </w:rPr>
        <w:tab/>
      </w:r>
      <w:r w:rsidRPr="00CE74F8">
        <w:rPr>
          <w:spacing w:val="-3"/>
          <w:sz w:val="20"/>
          <w:szCs w:val="20"/>
        </w:rPr>
        <w:tab/>
        <w:t xml:space="preserve">               </w:t>
      </w:r>
      <w:r w:rsidRPr="00CE74F8">
        <w:rPr>
          <w:spacing w:val="-3"/>
          <w:sz w:val="20"/>
          <w:szCs w:val="20"/>
        </w:rPr>
        <w:tab/>
      </w:r>
      <w:r>
        <w:rPr>
          <w:spacing w:val="-3"/>
          <w:sz w:val="20"/>
          <w:szCs w:val="20"/>
        </w:rPr>
        <w:t>Northern Trust</w:t>
      </w:r>
    </w:p>
    <w:p w14:paraId="23C7AC68" w14:textId="77777777" w:rsidR="00A64457" w:rsidRDefault="00A64457" w:rsidP="00A64457">
      <w:pPr>
        <w:tabs>
          <w:tab w:val="left" w:pos="360"/>
        </w:tabs>
        <w:spacing w:after="0"/>
        <w:ind w:left="360"/>
        <w:rPr>
          <w:spacing w:val="-3"/>
          <w:sz w:val="20"/>
          <w:szCs w:val="20"/>
        </w:rPr>
      </w:pPr>
      <w:r w:rsidRPr="00CE74F8">
        <w:rPr>
          <w:spacing w:val="-3"/>
          <w:sz w:val="20"/>
          <w:szCs w:val="20"/>
        </w:rPr>
        <w:t>Richard Tarapchak, CPA</w:t>
      </w:r>
      <w:r w:rsidRPr="00CE74F8">
        <w:rPr>
          <w:spacing w:val="-3"/>
          <w:sz w:val="20"/>
          <w:szCs w:val="20"/>
        </w:rPr>
        <w:tab/>
      </w:r>
      <w:r w:rsidRPr="00CE74F8">
        <w:rPr>
          <w:spacing w:val="-3"/>
          <w:sz w:val="20"/>
          <w:szCs w:val="20"/>
        </w:rPr>
        <w:tab/>
        <w:t xml:space="preserve">               Reynolds Group Holdings</w:t>
      </w:r>
    </w:p>
    <w:p w14:paraId="3E2DD810" w14:textId="77777777" w:rsidR="00A64457" w:rsidRDefault="00A64457" w:rsidP="00A64457">
      <w:pPr>
        <w:tabs>
          <w:tab w:val="left" w:pos="360"/>
        </w:tabs>
        <w:spacing w:after="0"/>
        <w:ind w:left="360"/>
        <w:rPr>
          <w:spacing w:val="-3"/>
          <w:sz w:val="20"/>
          <w:szCs w:val="20"/>
        </w:rPr>
      </w:pPr>
      <w:r>
        <w:rPr>
          <w:spacing w:val="-3"/>
          <w:sz w:val="20"/>
          <w:szCs w:val="20"/>
        </w:rPr>
        <w:t>William Wang</w:t>
      </w:r>
      <w:r w:rsidRPr="00CE74F8">
        <w:rPr>
          <w:spacing w:val="-3"/>
          <w:sz w:val="20"/>
          <w:szCs w:val="20"/>
        </w:rPr>
        <w:t>, CPA</w:t>
      </w:r>
      <w:r w:rsidRPr="00CE74F8">
        <w:rPr>
          <w:spacing w:val="-3"/>
          <w:sz w:val="20"/>
          <w:szCs w:val="20"/>
        </w:rPr>
        <w:tab/>
      </w:r>
      <w:r w:rsidRPr="00CE74F8">
        <w:rPr>
          <w:spacing w:val="-3"/>
          <w:sz w:val="20"/>
          <w:szCs w:val="20"/>
        </w:rPr>
        <w:tab/>
        <w:t xml:space="preserve">               </w:t>
      </w:r>
      <w:r>
        <w:rPr>
          <w:spacing w:val="-3"/>
          <w:sz w:val="20"/>
          <w:szCs w:val="20"/>
        </w:rPr>
        <w:t xml:space="preserve">               MAT Holdings, Inc.</w:t>
      </w:r>
    </w:p>
    <w:p w14:paraId="7FC6C62F" w14:textId="77777777" w:rsidR="00A64457" w:rsidRDefault="00A64457" w:rsidP="00A64457">
      <w:pPr>
        <w:tabs>
          <w:tab w:val="left" w:pos="360"/>
        </w:tabs>
        <w:spacing w:after="0"/>
        <w:ind w:left="360"/>
        <w:rPr>
          <w:spacing w:val="-3"/>
          <w:sz w:val="20"/>
          <w:szCs w:val="20"/>
        </w:rPr>
      </w:pPr>
      <w:r>
        <w:rPr>
          <w:spacing w:val="-3"/>
          <w:sz w:val="20"/>
          <w:szCs w:val="20"/>
        </w:rPr>
        <w:t>Daniel Wilfong</w:t>
      </w:r>
      <w:r w:rsidRPr="00CE74F8">
        <w:rPr>
          <w:spacing w:val="-3"/>
          <w:sz w:val="20"/>
          <w:szCs w:val="20"/>
        </w:rPr>
        <w:t>, CPA</w:t>
      </w:r>
      <w:r w:rsidRPr="00CE74F8">
        <w:rPr>
          <w:spacing w:val="-3"/>
          <w:sz w:val="20"/>
          <w:szCs w:val="20"/>
        </w:rPr>
        <w:tab/>
      </w:r>
      <w:r w:rsidRPr="00CE74F8">
        <w:rPr>
          <w:spacing w:val="-3"/>
          <w:sz w:val="20"/>
          <w:szCs w:val="20"/>
        </w:rPr>
        <w:tab/>
        <w:t xml:space="preserve">               </w:t>
      </w:r>
      <w:r>
        <w:rPr>
          <w:spacing w:val="-3"/>
          <w:sz w:val="20"/>
          <w:szCs w:val="20"/>
        </w:rPr>
        <w:t xml:space="preserve">               Sunset Transportation, Inc.</w:t>
      </w:r>
    </w:p>
    <w:p w14:paraId="07ADFA41" w14:textId="77777777" w:rsidR="00A64457" w:rsidRDefault="00A64457" w:rsidP="00A64457">
      <w:pPr>
        <w:tabs>
          <w:tab w:val="left" w:pos="360"/>
          <w:tab w:val="left" w:pos="4230"/>
        </w:tabs>
        <w:spacing w:after="0"/>
        <w:rPr>
          <w:b/>
          <w:sz w:val="20"/>
          <w:szCs w:val="20"/>
        </w:rPr>
      </w:pPr>
    </w:p>
    <w:p w14:paraId="386648C9" w14:textId="77777777" w:rsidR="00A64457" w:rsidRPr="003549C9" w:rsidRDefault="00A64457" w:rsidP="00A64457">
      <w:r w:rsidRPr="00CE74F8">
        <w:rPr>
          <w:b/>
          <w:sz w:val="20"/>
          <w:szCs w:val="20"/>
        </w:rPr>
        <w:t>Staff Representative:</w:t>
      </w:r>
      <w:r w:rsidRPr="00CE74F8">
        <w:rPr>
          <w:sz w:val="20"/>
          <w:szCs w:val="20"/>
        </w:rPr>
        <w:t xml:space="preserve"> Rafael Wiesenberg, CPA</w:t>
      </w:r>
      <w:r w:rsidRPr="00CE74F8">
        <w:rPr>
          <w:sz w:val="20"/>
          <w:szCs w:val="20"/>
        </w:rPr>
        <w:tab/>
        <w:t>Illinois CPA Society</w:t>
      </w:r>
    </w:p>
    <w:sectPr w:rsidR="00A64457" w:rsidRPr="003549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EB1"/>
    <w:rsid w:val="00014E99"/>
    <w:rsid w:val="00021DEE"/>
    <w:rsid w:val="000543F5"/>
    <w:rsid w:val="000616C6"/>
    <w:rsid w:val="000656AC"/>
    <w:rsid w:val="00081162"/>
    <w:rsid w:val="0008452F"/>
    <w:rsid w:val="0008740F"/>
    <w:rsid w:val="000A2652"/>
    <w:rsid w:val="000B1299"/>
    <w:rsid w:val="000B4E51"/>
    <w:rsid w:val="000D325A"/>
    <w:rsid w:val="000F5B34"/>
    <w:rsid w:val="001059E0"/>
    <w:rsid w:val="00106355"/>
    <w:rsid w:val="0011738C"/>
    <w:rsid w:val="0014492D"/>
    <w:rsid w:val="00147C42"/>
    <w:rsid w:val="00147EB1"/>
    <w:rsid w:val="00162399"/>
    <w:rsid w:val="00165E0C"/>
    <w:rsid w:val="00167F22"/>
    <w:rsid w:val="0017074F"/>
    <w:rsid w:val="0017080B"/>
    <w:rsid w:val="00173426"/>
    <w:rsid w:val="00173798"/>
    <w:rsid w:val="001851D8"/>
    <w:rsid w:val="00190F3B"/>
    <w:rsid w:val="001A138C"/>
    <w:rsid w:val="001A21C5"/>
    <w:rsid w:val="001B2F8F"/>
    <w:rsid w:val="001D56B9"/>
    <w:rsid w:val="001E505C"/>
    <w:rsid w:val="001F0D52"/>
    <w:rsid w:val="001F5858"/>
    <w:rsid w:val="00202EC0"/>
    <w:rsid w:val="002126B9"/>
    <w:rsid w:val="00220D8D"/>
    <w:rsid w:val="00225AA4"/>
    <w:rsid w:val="00242458"/>
    <w:rsid w:val="00245FEC"/>
    <w:rsid w:val="00251112"/>
    <w:rsid w:val="00253700"/>
    <w:rsid w:val="0027669C"/>
    <w:rsid w:val="00290FB8"/>
    <w:rsid w:val="0029707F"/>
    <w:rsid w:val="002D0D67"/>
    <w:rsid w:val="002D3219"/>
    <w:rsid w:val="002D7463"/>
    <w:rsid w:val="002E7CD0"/>
    <w:rsid w:val="0030146B"/>
    <w:rsid w:val="003040E2"/>
    <w:rsid w:val="00306C85"/>
    <w:rsid w:val="00311983"/>
    <w:rsid w:val="003237D8"/>
    <w:rsid w:val="00324EB0"/>
    <w:rsid w:val="0034562E"/>
    <w:rsid w:val="003533BB"/>
    <w:rsid w:val="00353DD8"/>
    <w:rsid w:val="003549C9"/>
    <w:rsid w:val="00354E48"/>
    <w:rsid w:val="00382B96"/>
    <w:rsid w:val="00387FE3"/>
    <w:rsid w:val="00396F0F"/>
    <w:rsid w:val="003A0F6D"/>
    <w:rsid w:val="003B65CB"/>
    <w:rsid w:val="003B7E1F"/>
    <w:rsid w:val="003C3C44"/>
    <w:rsid w:val="003C6497"/>
    <w:rsid w:val="003D47B7"/>
    <w:rsid w:val="003E6187"/>
    <w:rsid w:val="00402D9F"/>
    <w:rsid w:val="00403569"/>
    <w:rsid w:val="00405F50"/>
    <w:rsid w:val="00406764"/>
    <w:rsid w:val="004178DB"/>
    <w:rsid w:val="004310DC"/>
    <w:rsid w:val="00475300"/>
    <w:rsid w:val="00480A3D"/>
    <w:rsid w:val="004817CE"/>
    <w:rsid w:val="004C026D"/>
    <w:rsid w:val="004C7536"/>
    <w:rsid w:val="004C7F27"/>
    <w:rsid w:val="004D230F"/>
    <w:rsid w:val="004D53B2"/>
    <w:rsid w:val="004E2D53"/>
    <w:rsid w:val="004F1B07"/>
    <w:rsid w:val="004F259E"/>
    <w:rsid w:val="005068EF"/>
    <w:rsid w:val="005070F6"/>
    <w:rsid w:val="00520CF9"/>
    <w:rsid w:val="005360A5"/>
    <w:rsid w:val="00557600"/>
    <w:rsid w:val="00570377"/>
    <w:rsid w:val="0057159E"/>
    <w:rsid w:val="00573E1D"/>
    <w:rsid w:val="00593E1D"/>
    <w:rsid w:val="005A2435"/>
    <w:rsid w:val="005A4C1C"/>
    <w:rsid w:val="005C2DBF"/>
    <w:rsid w:val="005D0840"/>
    <w:rsid w:val="005E1246"/>
    <w:rsid w:val="005E3B80"/>
    <w:rsid w:val="005F44A3"/>
    <w:rsid w:val="00634973"/>
    <w:rsid w:val="00637121"/>
    <w:rsid w:val="006411D7"/>
    <w:rsid w:val="00653550"/>
    <w:rsid w:val="006546D6"/>
    <w:rsid w:val="00654710"/>
    <w:rsid w:val="00660C94"/>
    <w:rsid w:val="00672A92"/>
    <w:rsid w:val="006766C1"/>
    <w:rsid w:val="00685362"/>
    <w:rsid w:val="006A1F5E"/>
    <w:rsid w:val="006C030E"/>
    <w:rsid w:val="006C59C1"/>
    <w:rsid w:val="006D362D"/>
    <w:rsid w:val="006E3777"/>
    <w:rsid w:val="007038F1"/>
    <w:rsid w:val="00711972"/>
    <w:rsid w:val="0071745C"/>
    <w:rsid w:val="0072547F"/>
    <w:rsid w:val="00740BD5"/>
    <w:rsid w:val="007417DB"/>
    <w:rsid w:val="007551A4"/>
    <w:rsid w:val="00762EDD"/>
    <w:rsid w:val="00767AD3"/>
    <w:rsid w:val="00782E38"/>
    <w:rsid w:val="00783FB8"/>
    <w:rsid w:val="0079276C"/>
    <w:rsid w:val="00797E99"/>
    <w:rsid w:val="007A1040"/>
    <w:rsid w:val="007A21A4"/>
    <w:rsid w:val="007B17CE"/>
    <w:rsid w:val="007B675B"/>
    <w:rsid w:val="007C16CA"/>
    <w:rsid w:val="007C1FCD"/>
    <w:rsid w:val="007C74CE"/>
    <w:rsid w:val="008176EB"/>
    <w:rsid w:val="00833A60"/>
    <w:rsid w:val="00881234"/>
    <w:rsid w:val="00893E0D"/>
    <w:rsid w:val="00897290"/>
    <w:rsid w:val="008B7CF2"/>
    <w:rsid w:val="008C2439"/>
    <w:rsid w:val="008E35F7"/>
    <w:rsid w:val="009139A3"/>
    <w:rsid w:val="00915011"/>
    <w:rsid w:val="0092211E"/>
    <w:rsid w:val="00935E9D"/>
    <w:rsid w:val="00961C7D"/>
    <w:rsid w:val="009738F3"/>
    <w:rsid w:val="009826D3"/>
    <w:rsid w:val="00987800"/>
    <w:rsid w:val="00994E37"/>
    <w:rsid w:val="00997662"/>
    <w:rsid w:val="009B1025"/>
    <w:rsid w:val="009C66A8"/>
    <w:rsid w:val="009D30A5"/>
    <w:rsid w:val="009F2199"/>
    <w:rsid w:val="009F5271"/>
    <w:rsid w:val="00A054E0"/>
    <w:rsid w:val="00A10A3B"/>
    <w:rsid w:val="00A2482C"/>
    <w:rsid w:val="00A30BEE"/>
    <w:rsid w:val="00A41E20"/>
    <w:rsid w:val="00A55FDB"/>
    <w:rsid w:val="00A64457"/>
    <w:rsid w:val="00A740C0"/>
    <w:rsid w:val="00A77BE7"/>
    <w:rsid w:val="00A8611B"/>
    <w:rsid w:val="00AD6B1B"/>
    <w:rsid w:val="00AE008A"/>
    <w:rsid w:val="00AE30F0"/>
    <w:rsid w:val="00AF1964"/>
    <w:rsid w:val="00B01D6B"/>
    <w:rsid w:val="00B07EBB"/>
    <w:rsid w:val="00B14A9D"/>
    <w:rsid w:val="00B258E5"/>
    <w:rsid w:val="00B311E9"/>
    <w:rsid w:val="00B46487"/>
    <w:rsid w:val="00B521A0"/>
    <w:rsid w:val="00B52F67"/>
    <w:rsid w:val="00B57F18"/>
    <w:rsid w:val="00B640E5"/>
    <w:rsid w:val="00B74E09"/>
    <w:rsid w:val="00B7512F"/>
    <w:rsid w:val="00B85D5E"/>
    <w:rsid w:val="00B900F6"/>
    <w:rsid w:val="00BA24BE"/>
    <w:rsid w:val="00BA3FF9"/>
    <w:rsid w:val="00BA74B0"/>
    <w:rsid w:val="00BD6255"/>
    <w:rsid w:val="00BD6FF1"/>
    <w:rsid w:val="00BE6BE7"/>
    <w:rsid w:val="00C12D10"/>
    <w:rsid w:val="00C253C7"/>
    <w:rsid w:val="00C3238B"/>
    <w:rsid w:val="00C52E25"/>
    <w:rsid w:val="00C554BC"/>
    <w:rsid w:val="00C73223"/>
    <w:rsid w:val="00C745B1"/>
    <w:rsid w:val="00C86B09"/>
    <w:rsid w:val="00C96D02"/>
    <w:rsid w:val="00CA2898"/>
    <w:rsid w:val="00CA4AAC"/>
    <w:rsid w:val="00CC2B44"/>
    <w:rsid w:val="00CC497D"/>
    <w:rsid w:val="00CC687B"/>
    <w:rsid w:val="00CD28CD"/>
    <w:rsid w:val="00CE7CB0"/>
    <w:rsid w:val="00CF199C"/>
    <w:rsid w:val="00D07DEC"/>
    <w:rsid w:val="00D16CF0"/>
    <w:rsid w:val="00D314E4"/>
    <w:rsid w:val="00D35D90"/>
    <w:rsid w:val="00D37F0D"/>
    <w:rsid w:val="00D46A9F"/>
    <w:rsid w:val="00D55E8E"/>
    <w:rsid w:val="00D56780"/>
    <w:rsid w:val="00D64B67"/>
    <w:rsid w:val="00D65245"/>
    <w:rsid w:val="00D844D7"/>
    <w:rsid w:val="00D8501C"/>
    <w:rsid w:val="00DB64EE"/>
    <w:rsid w:val="00DC3BAB"/>
    <w:rsid w:val="00DE257F"/>
    <w:rsid w:val="00DF6A9D"/>
    <w:rsid w:val="00DF76DE"/>
    <w:rsid w:val="00E02FF6"/>
    <w:rsid w:val="00E051AC"/>
    <w:rsid w:val="00E105DD"/>
    <w:rsid w:val="00E14278"/>
    <w:rsid w:val="00E3520F"/>
    <w:rsid w:val="00E41BA4"/>
    <w:rsid w:val="00E47F3E"/>
    <w:rsid w:val="00E81BD3"/>
    <w:rsid w:val="00E8326A"/>
    <w:rsid w:val="00EA3F04"/>
    <w:rsid w:val="00EA466C"/>
    <w:rsid w:val="00EA4FA0"/>
    <w:rsid w:val="00EA697A"/>
    <w:rsid w:val="00EB5846"/>
    <w:rsid w:val="00EB6295"/>
    <w:rsid w:val="00EC2826"/>
    <w:rsid w:val="00ED0930"/>
    <w:rsid w:val="00EE0C2C"/>
    <w:rsid w:val="00EE42B6"/>
    <w:rsid w:val="00EF266A"/>
    <w:rsid w:val="00F03AA4"/>
    <w:rsid w:val="00F23EBA"/>
    <w:rsid w:val="00F26362"/>
    <w:rsid w:val="00F43BA0"/>
    <w:rsid w:val="00F53298"/>
    <w:rsid w:val="00F6296C"/>
    <w:rsid w:val="00F64A09"/>
    <w:rsid w:val="00F7188F"/>
    <w:rsid w:val="00F92597"/>
    <w:rsid w:val="00F958F7"/>
    <w:rsid w:val="00FA4822"/>
    <w:rsid w:val="00FB0056"/>
    <w:rsid w:val="00FC37EE"/>
    <w:rsid w:val="00FE1F4C"/>
    <w:rsid w:val="00FE412A"/>
    <w:rsid w:val="00FE4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7ABC1"/>
  <w15:chartTrackingRefBased/>
  <w15:docId w15:val="{A62A489C-60F0-40B5-A0ED-3FA13720A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7EB1"/>
    <w:pPr>
      <w:spacing w:after="200" w:line="276"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7EB1"/>
    <w:pPr>
      <w:spacing w:after="0" w:line="240" w:lineRule="auto"/>
    </w:pPr>
    <w:rPr>
      <w:rFonts w:ascii="Times New Roman" w:hAnsi="Times New Roman" w:cs="Times New Roman"/>
    </w:rPr>
  </w:style>
  <w:style w:type="paragraph" w:styleId="BalloonText">
    <w:name w:val="Balloon Text"/>
    <w:basedOn w:val="Normal"/>
    <w:link w:val="BalloonTextChar"/>
    <w:uiPriority w:val="99"/>
    <w:semiHidden/>
    <w:unhideWhenUsed/>
    <w:rsid w:val="005715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5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5299670DE9A5A4DAE77BDA3FB2D370E" ma:contentTypeVersion="8" ma:contentTypeDescription="Create a new document." ma:contentTypeScope="" ma:versionID="36c207d724c496cf3c7b5fd5d218372b">
  <xsd:schema xmlns:xsd="http://www.w3.org/2001/XMLSchema" xmlns:xs="http://www.w3.org/2001/XMLSchema" xmlns:p="http://schemas.microsoft.com/office/2006/metadata/properties" xmlns:ns2="13ab1d9b-24e5-47fb-a281-a21b5df5e1ee" xmlns:ns3="a2e05f3b-8227-455b-8a98-43cbdc1ffb31" targetNamespace="http://schemas.microsoft.com/office/2006/metadata/properties" ma:root="true" ma:fieldsID="587d934ac76720e0a202b0dc2dbf0bf5" ns2:_="" ns3:_="">
    <xsd:import namespace="13ab1d9b-24e5-47fb-a281-a21b5df5e1ee"/>
    <xsd:import namespace="a2e05f3b-8227-455b-8a98-43cbdc1ffb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ab1d9b-24e5-47fb-a281-a21b5df5e1e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e05f3b-8227-455b-8a98-43cbdc1ffb31"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19A7C1-C5A8-4037-BE86-925160660982}">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13ab1d9b-24e5-47fb-a281-a21b5df5e1ee"/>
    <ds:schemaRef ds:uri="a2e05f3b-8227-455b-8a98-43cbdc1ffb31"/>
    <ds:schemaRef ds:uri="http://www.w3.org/XML/1998/namespace"/>
  </ds:schemaRefs>
</ds:datastoreItem>
</file>

<file path=customXml/itemProps2.xml><?xml version="1.0" encoding="utf-8"?>
<ds:datastoreItem xmlns:ds="http://schemas.openxmlformats.org/officeDocument/2006/customXml" ds:itemID="{85252B93-B15E-47EB-AF64-0276856C43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ab1d9b-24e5-47fb-a281-a21b5df5e1ee"/>
    <ds:schemaRef ds:uri="a2e05f3b-8227-455b-8a98-43cbdc1ffb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CE5B60-E9F1-4E9A-A839-542544D35C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1417</Words>
  <Characters>8079</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Kot</dc:creator>
  <cp:keywords/>
  <dc:description/>
  <cp:lastModifiedBy>Rafael Wiesenberg</cp:lastModifiedBy>
  <cp:revision>2</cp:revision>
  <dcterms:created xsi:type="dcterms:W3CDTF">2018-06-11T14:52:00Z</dcterms:created>
  <dcterms:modified xsi:type="dcterms:W3CDTF">2018-06-11T14:52:00Z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0x010100E5299670DE9A5A4DAE77BDA3FB2D370E</vt:lpwstr>
  </property>
</Properties>
</file>