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6F3F" w14:textId="77777777" w:rsidR="005514F2" w:rsidRDefault="005514F2"/>
    <w:p w14:paraId="314A9A0E" w14:textId="77777777" w:rsidR="00346C55" w:rsidRDefault="00346C55"/>
    <w:p w14:paraId="1604E095" w14:textId="77777777" w:rsidR="00346C55" w:rsidRDefault="00346C55"/>
    <w:p w14:paraId="54287145" w14:textId="77777777" w:rsidR="00346C55" w:rsidRDefault="00346C55"/>
    <w:p w14:paraId="2E8E464C" w14:textId="77777777" w:rsidR="00A73695" w:rsidRDefault="00A73695" w:rsidP="00A73695">
      <w:pPr>
        <w:jc w:val="center"/>
        <w:rPr>
          <w:b/>
          <w:sz w:val="32"/>
          <w:szCs w:val="32"/>
        </w:rPr>
      </w:pPr>
    </w:p>
    <w:p w14:paraId="232BB078" w14:textId="77777777" w:rsidR="00A73695" w:rsidRPr="00CE6D9D" w:rsidRDefault="00A73695" w:rsidP="00A73695">
      <w:pPr>
        <w:jc w:val="center"/>
        <w:rPr>
          <w:rFonts w:asciiTheme="minorHAnsi" w:hAnsiTheme="minorHAnsi" w:cstheme="minorHAnsi"/>
          <w:b/>
          <w:sz w:val="32"/>
          <w:szCs w:val="32"/>
        </w:rPr>
      </w:pPr>
    </w:p>
    <w:p w14:paraId="34BB6A6F" w14:textId="36AED37A" w:rsidR="00167AE1" w:rsidRPr="00CE6D9D" w:rsidRDefault="00167AE1" w:rsidP="00167AE1">
      <w:pPr>
        <w:spacing w:line="20" w:lineRule="atLeast"/>
        <w:ind w:firstLine="720"/>
        <w:jc w:val="center"/>
        <w:rPr>
          <w:rFonts w:asciiTheme="minorHAnsi" w:eastAsia="Times New Roman" w:hAnsiTheme="minorHAnsi" w:cstheme="minorHAnsi"/>
          <w:b/>
          <w:caps/>
          <w:sz w:val="30"/>
          <w:szCs w:val="30"/>
        </w:rPr>
      </w:pPr>
      <w:r w:rsidRPr="00CE6D9D">
        <w:rPr>
          <w:rFonts w:asciiTheme="minorHAnsi" w:eastAsia="Times New Roman" w:hAnsiTheme="minorHAnsi" w:cstheme="minorHAnsi"/>
          <w:b/>
          <w:caps/>
          <w:sz w:val="30"/>
          <w:szCs w:val="30"/>
        </w:rPr>
        <w:t>U</w:t>
      </w:r>
      <w:r w:rsidR="00CF0838" w:rsidRPr="00CE6D9D">
        <w:rPr>
          <w:rFonts w:asciiTheme="minorHAnsi" w:eastAsia="Times New Roman" w:hAnsiTheme="minorHAnsi" w:cstheme="minorHAnsi"/>
          <w:b/>
          <w:sz w:val="30"/>
          <w:szCs w:val="30"/>
        </w:rPr>
        <w:t xml:space="preserve">nclaimed Property </w:t>
      </w:r>
      <w:r w:rsidR="00B55824" w:rsidRPr="00CE6D9D">
        <w:rPr>
          <w:rFonts w:asciiTheme="minorHAnsi" w:eastAsia="Times New Roman" w:hAnsiTheme="minorHAnsi" w:cstheme="minorHAnsi"/>
          <w:b/>
          <w:sz w:val="30"/>
          <w:szCs w:val="30"/>
        </w:rPr>
        <w:t>Revisions</w:t>
      </w:r>
    </w:p>
    <w:p w14:paraId="2C9FA534" w14:textId="05743CB5" w:rsidR="00167AE1" w:rsidRPr="00CE6D9D" w:rsidRDefault="00C02172" w:rsidP="00167AE1">
      <w:pPr>
        <w:tabs>
          <w:tab w:val="left" w:pos="4590"/>
        </w:tabs>
        <w:jc w:val="center"/>
        <w:rPr>
          <w:rFonts w:asciiTheme="minorHAnsi" w:hAnsiTheme="minorHAnsi" w:cstheme="minorHAnsi"/>
          <w:b/>
          <w:sz w:val="30"/>
          <w:szCs w:val="30"/>
        </w:rPr>
      </w:pPr>
      <w:r>
        <w:rPr>
          <w:rFonts w:asciiTheme="minorHAnsi" w:hAnsiTheme="minorHAnsi" w:cstheme="minorHAnsi"/>
          <w:b/>
          <w:sz w:val="30"/>
          <w:szCs w:val="30"/>
        </w:rPr>
        <w:t>S</w:t>
      </w:r>
      <w:r w:rsidR="003F19EE">
        <w:rPr>
          <w:rFonts w:asciiTheme="minorHAnsi" w:hAnsiTheme="minorHAnsi" w:cstheme="minorHAnsi"/>
          <w:b/>
          <w:sz w:val="30"/>
          <w:szCs w:val="30"/>
        </w:rPr>
        <w:t xml:space="preserve">B </w:t>
      </w:r>
      <w:r w:rsidR="00D21220">
        <w:rPr>
          <w:rFonts w:asciiTheme="minorHAnsi" w:hAnsiTheme="minorHAnsi" w:cstheme="minorHAnsi"/>
          <w:b/>
          <w:sz w:val="30"/>
          <w:szCs w:val="30"/>
        </w:rPr>
        <w:t>3343</w:t>
      </w:r>
      <w:r w:rsidR="003F19EE">
        <w:rPr>
          <w:rFonts w:asciiTheme="minorHAnsi" w:hAnsiTheme="minorHAnsi" w:cstheme="minorHAnsi"/>
          <w:b/>
          <w:sz w:val="30"/>
          <w:szCs w:val="30"/>
        </w:rPr>
        <w:t xml:space="preserve"> (</w:t>
      </w:r>
      <w:r>
        <w:rPr>
          <w:rFonts w:asciiTheme="minorHAnsi" w:hAnsiTheme="minorHAnsi" w:cstheme="minorHAnsi"/>
          <w:b/>
          <w:sz w:val="30"/>
          <w:szCs w:val="30"/>
        </w:rPr>
        <w:t>Sen</w:t>
      </w:r>
      <w:r w:rsidR="00F46B57">
        <w:rPr>
          <w:rFonts w:asciiTheme="minorHAnsi" w:hAnsiTheme="minorHAnsi" w:cstheme="minorHAnsi"/>
          <w:b/>
          <w:sz w:val="30"/>
          <w:szCs w:val="30"/>
        </w:rPr>
        <w:t xml:space="preserve">. </w:t>
      </w:r>
      <w:r>
        <w:rPr>
          <w:rFonts w:asciiTheme="minorHAnsi" w:hAnsiTheme="minorHAnsi" w:cstheme="minorHAnsi"/>
          <w:b/>
          <w:sz w:val="30"/>
          <w:szCs w:val="30"/>
        </w:rPr>
        <w:t>Martwick</w:t>
      </w:r>
      <w:r w:rsidR="003F19EE">
        <w:rPr>
          <w:rFonts w:asciiTheme="minorHAnsi" w:hAnsiTheme="minorHAnsi" w:cstheme="minorHAnsi"/>
          <w:b/>
          <w:sz w:val="30"/>
          <w:szCs w:val="30"/>
        </w:rPr>
        <w:t>)</w:t>
      </w:r>
    </w:p>
    <w:p w14:paraId="3575BC85" w14:textId="0F8F9035" w:rsidR="00CF0838" w:rsidRPr="00CE6D9D" w:rsidRDefault="00BB0782" w:rsidP="00167AE1">
      <w:pPr>
        <w:tabs>
          <w:tab w:val="left" w:pos="4590"/>
        </w:tabs>
        <w:jc w:val="center"/>
        <w:rPr>
          <w:rFonts w:asciiTheme="minorHAnsi" w:hAnsiTheme="minorHAnsi" w:cstheme="minorHAnsi"/>
          <w:b/>
          <w:sz w:val="26"/>
          <w:szCs w:val="26"/>
        </w:rPr>
      </w:pPr>
      <w:r w:rsidRPr="00CE6D9D">
        <w:rPr>
          <w:rFonts w:asciiTheme="minorHAnsi" w:hAnsiTheme="minorHAnsi" w:cstheme="minorHAnsi"/>
          <w:b/>
          <w:sz w:val="26"/>
          <w:szCs w:val="26"/>
        </w:rPr>
        <w:t>SUPPORT</w:t>
      </w:r>
    </w:p>
    <w:p w14:paraId="039180D4" w14:textId="77777777" w:rsidR="00167AE1" w:rsidRPr="00CE6D9D" w:rsidRDefault="00167AE1" w:rsidP="00167AE1">
      <w:pPr>
        <w:tabs>
          <w:tab w:val="left" w:pos="4590"/>
        </w:tabs>
        <w:jc w:val="center"/>
        <w:rPr>
          <w:rFonts w:asciiTheme="minorHAnsi" w:hAnsiTheme="minorHAnsi" w:cstheme="minorHAnsi"/>
          <w:b/>
          <w:sz w:val="16"/>
          <w:szCs w:val="16"/>
        </w:rPr>
      </w:pPr>
    </w:p>
    <w:p w14:paraId="0007FCB1" w14:textId="77777777" w:rsidR="00167AE1" w:rsidRPr="00CE6D9D" w:rsidRDefault="00167AE1" w:rsidP="00167AE1">
      <w:pPr>
        <w:pBdr>
          <w:top w:val="single" w:sz="4" w:space="0" w:color="000000" w:themeColor="text1"/>
        </w:pBdr>
        <w:jc w:val="center"/>
        <w:rPr>
          <w:rFonts w:asciiTheme="minorHAnsi" w:eastAsia="Times New Roman" w:hAnsiTheme="minorHAnsi" w:cstheme="minorHAnsi"/>
          <w:b/>
          <w:szCs w:val="24"/>
        </w:rPr>
      </w:pPr>
      <w:r w:rsidRPr="00CE6D9D">
        <w:rPr>
          <w:rFonts w:asciiTheme="minorHAnsi" w:eastAsia="Times New Roman" w:hAnsiTheme="minorHAnsi" w:cstheme="minorHAnsi"/>
          <w:b/>
          <w:szCs w:val="24"/>
        </w:rPr>
        <w:t>SUMMARY</w:t>
      </w:r>
    </w:p>
    <w:p w14:paraId="7DD88197" w14:textId="06CC66C3" w:rsidR="00F46B57" w:rsidRDefault="00F46B57" w:rsidP="002E2482">
      <w:pPr>
        <w:jc w:val="both"/>
        <w:rPr>
          <w:rFonts w:asciiTheme="minorHAnsi" w:hAnsiTheme="minorHAnsi" w:cstheme="minorHAnsi"/>
          <w:szCs w:val="24"/>
        </w:rPr>
      </w:pPr>
      <w:r>
        <w:rPr>
          <w:rFonts w:asciiTheme="minorHAnsi" w:hAnsiTheme="minorHAnsi" w:cstheme="minorHAnsi"/>
          <w:szCs w:val="24"/>
        </w:rPr>
        <w:t xml:space="preserve">Amends the Revised Uniform Unclaimed Property Act (“RUUPA”) to address liquidation of virtual currency, </w:t>
      </w:r>
      <w:r w:rsidR="00714FEC">
        <w:rPr>
          <w:rFonts w:asciiTheme="minorHAnsi" w:hAnsiTheme="minorHAnsi" w:cstheme="minorHAnsi"/>
          <w:szCs w:val="24"/>
        </w:rPr>
        <w:t>clarify</w:t>
      </w:r>
      <w:r w:rsidR="00653E0E">
        <w:rPr>
          <w:rFonts w:asciiTheme="minorHAnsi" w:hAnsiTheme="minorHAnsi" w:cstheme="minorHAnsi"/>
          <w:szCs w:val="24"/>
        </w:rPr>
        <w:t xml:space="preserve"> appeals in</w:t>
      </w:r>
      <w:r>
        <w:rPr>
          <w:rFonts w:asciiTheme="minorHAnsi" w:hAnsiTheme="minorHAnsi" w:cstheme="minorHAnsi"/>
          <w:szCs w:val="24"/>
        </w:rPr>
        <w:t xml:space="preserve"> the claims process, allow CPA</w:t>
      </w:r>
      <w:r w:rsidR="00653E0E">
        <w:rPr>
          <w:rFonts w:asciiTheme="minorHAnsi" w:hAnsiTheme="minorHAnsi" w:cstheme="minorHAnsi"/>
          <w:szCs w:val="24"/>
        </w:rPr>
        <w:t xml:space="preserve"> firm</w:t>
      </w:r>
      <w:r>
        <w:rPr>
          <w:rFonts w:asciiTheme="minorHAnsi" w:hAnsiTheme="minorHAnsi" w:cstheme="minorHAnsi"/>
          <w:szCs w:val="24"/>
        </w:rPr>
        <w:t xml:space="preserve">s to file claims on behalf of their </w:t>
      </w:r>
      <w:r w:rsidR="00DD45F7">
        <w:rPr>
          <w:rFonts w:asciiTheme="minorHAnsi" w:hAnsiTheme="minorHAnsi" w:cstheme="minorHAnsi"/>
          <w:szCs w:val="24"/>
        </w:rPr>
        <w:t xml:space="preserve">business </w:t>
      </w:r>
      <w:r>
        <w:rPr>
          <w:rFonts w:asciiTheme="minorHAnsi" w:hAnsiTheme="minorHAnsi" w:cstheme="minorHAnsi"/>
          <w:szCs w:val="24"/>
        </w:rPr>
        <w:t xml:space="preserve">clients; and </w:t>
      </w:r>
      <w:r w:rsidR="00DD45F7">
        <w:rPr>
          <w:rFonts w:asciiTheme="minorHAnsi" w:hAnsiTheme="minorHAnsi" w:cstheme="minorHAnsi"/>
          <w:szCs w:val="24"/>
        </w:rPr>
        <w:t>protect owners</w:t>
      </w:r>
      <w:r w:rsidR="003F0E8C">
        <w:rPr>
          <w:rFonts w:asciiTheme="minorHAnsi" w:hAnsiTheme="minorHAnsi" w:cstheme="minorHAnsi"/>
          <w:szCs w:val="24"/>
        </w:rPr>
        <w:t xml:space="preserve"> when a holder</w:t>
      </w:r>
      <w:r>
        <w:rPr>
          <w:rFonts w:asciiTheme="minorHAnsi" w:hAnsiTheme="minorHAnsi" w:cstheme="minorHAnsi"/>
          <w:szCs w:val="24"/>
        </w:rPr>
        <w:t xml:space="preserve"> declar</w:t>
      </w:r>
      <w:r w:rsidR="003F0E8C">
        <w:rPr>
          <w:rFonts w:asciiTheme="minorHAnsi" w:hAnsiTheme="minorHAnsi" w:cstheme="minorHAnsi"/>
          <w:szCs w:val="24"/>
        </w:rPr>
        <w:t>es</w:t>
      </w:r>
      <w:r>
        <w:rPr>
          <w:rFonts w:asciiTheme="minorHAnsi" w:hAnsiTheme="minorHAnsi" w:cstheme="minorHAnsi"/>
          <w:szCs w:val="24"/>
        </w:rPr>
        <w:t xml:space="preserve"> bankruptcy.  </w:t>
      </w:r>
      <w:r w:rsidR="007C3C13">
        <w:rPr>
          <w:rFonts w:asciiTheme="minorHAnsi" w:hAnsiTheme="minorHAnsi" w:cstheme="minorHAnsi"/>
          <w:szCs w:val="24"/>
        </w:rPr>
        <w:t>Updates</w:t>
      </w:r>
      <w:r>
        <w:rPr>
          <w:rFonts w:asciiTheme="minorHAnsi" w:hAnsiTheme="minorHAnsi" w:cstheme="minorHAnsi"/>
          <w:szCs w:val="24"/>
        </w:rPr>
        <w:t xml:space="preserve"> the State Officers and Employees Money Disposition Act to authorize the Treasurer’s Office to pay fees </w:t>
      </w:r>
      <w:r w:rsidR="00653E0E">
        <w:rPr>
          <w:rFonts w:asciiTheme="minorHAnsi" w:hAnsiTheme="minorHAnsi" w:cstheme="minorHAnsi"/>
          <w:szCs w:val="24"/>
        </w:rPr>
        <w:t>for custodians of securities and virtual currency</w:t>
      </w:r>
      <w:r>
        <w:rPr>
          <w:rFonts w:asciiTheme="minorHAnsi" w:hAnsiTheme="minorHAnsi" w:cstheme="minorHAnsi"/>
          <w:szCs w:val="24"/>
        </w:rPr>
        <w:t xml:space="preserve">.  </w:t>
      </w:r>
    </w:p>
    <w:p w14:paraId="4D75C434" w14:textId="49D2E976" w:rsidR="00167AE1" w:rsidRPr="00CE6D9D" w:rsidRDefault="00167AE1" w:rsidP="00CF0838">
      <w:pPr>
        <w:rPr>
          <w:rFonts w:asciiTheme="minorHAnsi" w:eastAsia="Times New Roman" w:hAnsiTheme="minorHAnsi" w:cstheme="minorHAnsi"/>
        </w:rPr>
      </w:pPr>
      <w:r w:rsidRPr="00CE6D9D">
        <w:rPr>
          <w:rFonts w:asciiTheme="minorHAnsi" w:eastAsia="Times New Roman" w:hAnsiTheme="minorHAnsi" w:cstheme="minorHAnsi"/>
          <w:color w:val="000000"/>
        </w:rPr>
        <w:t>_____________________________________________________________________</w:t>
      </w:r>
      <w:r w:rsidR="00FA6F77" w:rsidRPr="00CE6D9D">
        <w:rPr>
          <w:rFonts w:asciiTheme="minorHAnsi" w:eastAsia="Times New Roman" w:hAnsiTheme="minorHAnsi" w:cstheme="minorHAnsi"/>
          <w:color w:val="000000"/>
        </w:rPr>
        <w:t>________</w:t>
      </w:r>
    </w:p>
    <w:p w14:paraId="39F4D7AF" w14:textId="77777777" w:rsidR="00167AE1" w:rsidRPr="00CE6D9D" w:rsidRDefault="00167AE1" w:rsidP="00167AE1">
      <w:pPr>
        <w:jc w:val="both"/>
        <w:rPr>
          <w:rFonts w:asciiTheme="minorHAnsi" w:eastAsia="Times New Roman" w:hAnsiTheme="minorHAnsi" w:cstheme="minorHAnsi"/>
          <w:b/>
          <w:sz w:val="16"/>
          <w:szCs w:val="16"/>
        </w:rPr>
      </w:pPr>
    </w:p>
    <w:p w14:paraId="01031F0F" w14:textId="6A3CC973" w:rsidR="00167AE1" w:rsidRPr="00CE6D9D" w:rsidRDefault="00167AE1" w:rsidP="00167AE1">
      <w:pPr>
        <w:spacing w:line="360" w:lineRule="auto"/>
        <w:jc w:val="both"/>
        <w:rPr>
          <w:rFonts w:asciiTheme="minorHAnsi" w:eastAsia="Times New Roman" w:hAnsiTheme="minorHAnsi" w:cstheme="minorHAnsi"/>
          <w:b/>
        </w:rPr>
      </w:pPr>
      <w:r w:rsidRPr="00CE6D9D">
        <w:rPr>
          <w:rFonts w:asciiTheme="minorHAnsi" w:eastAsia="Times New Roman" w:hAnsiTheme="minorHAnsi" w:cstheme="minorHAnsi"/>
          <w:b/>
        </w:rPr>
        <w:t>CHANGE</w:t>
      </w:r>
      <w:r w:rsidR="00917369" w:rsidRPr="00CE6D9D">
        <w:rPr>
          <w:rFonts w:asciiTheme="minorHAnsi" w:eastAsia="Times New Roman" w:hAnsiTheme="minorHAnsi" w:cstheme="minorHAnsi"/>
          <w:b/>
        </w:rPr>
        <w:t>S</w:t>
      </w:r>
      <w:r w:rsidRPr="00CE6D9D">
        <w:rPr>
          <w:rFonts w:asciiTheme="minorHAnsi" w:eastAsia="Times New Roman" w:hAnsiTheme="minorHAnsi" w:cstheme="minorHAnsi"/>
          <w:b/>
        </w:rPr>
        <w:t xml:space="preserve"> TO EXISTING LAW</w:t>
      </w:r>
    </w:p>
    <w:p w14:paraId="1EF9DF82" w14:textId="0A57D9E3" w:rsidR="0006060D" w:rsidRPr="00CB1E07" w:rsidRDefault="00044458" w:rsidP="002E2482">
      <w:pPr>
        <w:pStyle w:val="Default"/>
        <w:numPr>
          <w:ilvl w:val="0"/>
          <w:numId w:val="2"/>
        </w:numPr>
        <w:jc w:val="both"/>
        <w:rPr>
          <w:rFonts w:asciiTheme="minorHAnsi" w:hAnsiTheme="minorHAnsi" w:cstheme="minorHAnsi"/>
        </w:rPr>
      </w:pPr>
      <w:r>
        <w:rPr>
          <w:rFonts w:asciiTheme="minorHAnsi" w:hAnsiTheme="minorHAnsi" w:cstheme="minorHAnsi"/>
        </w:rPr>
        <w:t>Clarifies</w:t>
      </w:r>
      <w:r w:rsidR="007C3C13">
        <w:rPr>
          <w:rFonts w:asciiTheme="minorHAnsi" w:hAnsiTheme="minorHAnsi" w:cstheme="minorHAnsi"/>
        </w:rPr>
        <w:t xml:space="preserve"> language concerning</w:t>
      </w:r>
      <w:r w:rsidR="00F46B57">
        <w:rPr>
          <w:rFonts w:asciiTheme="minorHAnsi" w:hAnsiTheme="minorHAnsi" w:cstheme="minorHAnsi"/>
        </w:rPr>
        <w:t xml:space="preserve"> the period of abandonment for </w:t>
      </w:r>
      <w:proofErr w:type="gramStart"/>
      <w:r w:rsidR="00F46B57">
        <w:rPr>
          <w:rFonts w:asciiTheme="minorHAnsi" w:hAnsiTheme="minorHAnsi" w:cstheme="minorHAnsi"/>
        </w:rPr>
        <w:t>bonds</w:t>
      </w:r>
      <w:r w:rsidR="0006060D">
        <w:rPr>
          <w:rFonts w:asciiTheme="minorHAnsi" w:hAnsiTheme="minorHAnsi" w:cstheme="minorHAnsi"/>
        </w:rPr>
        <w:t>;</w:t>
      </w:r>
      <w:proofErr w:type="gramEnd"/>
    </w:p>
    <w:p w14:paraId="367C61B3" w14:textId="645C0466" w:rsidR="00F46B57" w:rsidRDefault="00F46B57" w:rsidP="002E2482">
      <w:pPr>
        <w:pStyle w:val="Default"/>
        <w:numPr>
          <w:ilvl w:val="0"/>
          <w:numId w:val="2"/>
        </w:numPr>
        <w:jc w:val="both"/>
        <w:rPr>
          <w:rFonts w:asciiTheme="minorHAnsi" w:hAnsiTheme="minorHAnsi" w:cstheme="minorHAnsi"/>
        </w:rPr>
      </w:pPr>
      <w:r>
        <w:rPr>
          <w:rFonts w:asciiTheme="minorHAnsi" w:hAnsiTheme="minorHAnsi" w:cstheme="minorHAnsi"/>
        </w:rPr>
        <w:t xml:space="preserve">Accelerates the period of abandonment for unclaimed property held by firms declaring bankruptcy from 3 years to 1 year after the property becomes </w:t>
      </w:r>
      <w:proofErr w:type="gramStart"/>
      <w:r>
        <w:rPr>
          <w:rFonts w:asciiTheme="minorHAnsi" w:hAnsiTheme="minorHAnsi" w:cstheme="minorHAnsi"/>
        </w:rPr>
        <w:t>distributable;</w:t>
      </w:r>
      <w:proofErr w:type="gramEnd"/>
    </w:p>
    <w:p w14:paraId="59D19369" w14:textId="44A810B0" w:rsidR="00F46B57" w:rsidRDefault="00F46B57" w:rsidP="002E2482">
      <w:pPr>
        <w:pStyle w:val="Default"/>
        <w:numPr>
          <w:ilvl w:val="0"/>
          <w:numId w:val="2"/>
        </w:numPr>
        <w:jc w:val="both"/>
        <w:rPr>
          <w:rFonts w:asciiTheme="minorHAnsi" w:hAnsiTheme="minorHAnsi" w:cstheme="minorHAnsi"/>
        </w:rPr>
      </w:pPr>
      <w:r>
        <w:rPr>
          <w:rFonts w:asciiTheme="minorHAnsi" w:hAnsiTheme="minorHAnsi" w:cstheme="minorHAnsi"/>
        </w:rPr>
        <w:t xml:space="preserve">Clarifies </w:t>
      </w:r>
      <w:r w:rsidR="00180202">
        <w:rPr>
          <w:rFonts w:asciiTheme="minorHAnsi" w:hAnsiTheme="minorHAnsi" w:cstheme="minorHAnsi"/>
        </w:rPr>
        <w:t>the</w:t>
      </w:r>
      <w:r>
        <w:rPr>
          <w:rFonts w:asciiTheme="minorHAnsi" w:hAnsiTheme="minorHAnsi" w:cstheme="minorHAnsi"/>
        </w:rPr>
        <w:t xml:space="preserve"> address </w:t>
      </w:r>
      <w:r w:rsidR="00C7573F">
        <w:rPr>
          <w:rFonts w:asciiTheme="minorHAnsi" w:hAnsiTheme="minorHAnsi" w:cstheme="minorHAnsi"/>
        </w:rPr>
        <w:t>to be used when</w:t>
      </w:r>
      <w:r>
        <w:rPr>
          <w:rFonts w:asciiTheme="minorHAnsi" w:hAnsiTheme="minorHAnsi" w:cstheme="minorHAnsi"/>
        </w:rPr>
        <w:t xml:space="preserve"> </w:t>
      </w:r>
      <w:r w:rsidR="00C7573F">
        <w:rPr>
          <w:rFonts w:asciiTheme="minorHAnsi" w:hAnsiTheme="minorHAnsi" w:cstheme="minorHAnsi"/>
        </w:rPr>
        <w:t xml:space="preserve">an owner is </w:t>
      </w:r>
      <w:r>
        <w:rPr>
          <w:rFonts w:asciiTheme="minorHAnsi" w:hAnsiTheme="minorHAnsi" w:cstheme="minorHAnsi"/>
        </w:rPr>
        <w:t xml:space="preserve">deceased </w:t>
      </w:r>
      <w:r w:rsidR="00C7573F">
        <w:rPr>
          <w:rFonts w:asciiTheme="minorHAnsi" w:hAnsiTheme="minorHAnsi" w:cstheme="minorHAnsi"/>
        </w:rPr>
        <w:t>and there is no listed address</w:t>
      </w:r>
      <w:r>
        <w:rPr>
          <w:rFonts w:asciiTheme="minorHAnsi" w:hAnsiTheme="minorHAnsi" w:cstheme="minorHAnsi"/>
        </w:rPr>
        <w:t xml:space="preserve"> </w:t>
      </w:r>
      <w:r w:rsidR="002F747C">
        <w:rPr>
          <w:rFonts w:asciiTheme="minorHAnsi" w:hAnsiTheme="minorHAnsi" w:cstheme="minorHAnsi"/>
        </w:rPr>
        <w:t>for their</w:t>
      </w:r>
      <w:r>
        <w:rPr>
          <w:rFonts w:asciiTheme="minorHAnsi" w:hAnsiTheme="minorHAnsi" w:cstheme="minorHAnsi"/>
        </w:rPr>
        <w:t xml:space="preserve"> </w:t>
      </w:r>
      <w:proofErr w:type="gramStart"/>
      <w:r>
        <w:rPr>
          <w:rFonts w:asciiTheme="minorHAnsi" w:hAnsiTheme="minorHAnsi" w:cstheme="minorHAnsi"/>
        </w:rPr>
        <w:t>beneficiary</w:t>
      </w:r>
      <w:r w:rsidR="00712E24">
        <w:rPr>
          <w:rFonts w:asciiTheme="minorHAnsi" w:hAnsiTheme="minorHAnsi" w:cstheme="minorHAnsi"/>
        </w:rPr>
        <w:t>;</w:t>
      </w:r>
      <w:proofErr w:type="gramEnd"/>
    </w:p>
    <w:p w14:paraId="1D1F5A4E" w14:textId="42AD69E7" w:rsidR="00712E24" w:rsidRDefault="00712E24" w:rsidP="002E2482">
      <w:pPr>
        <w:pStyle w:val="Default"/>
        <w:numPr>
          <w:ilvl w:val="0"/>
          <w:numId w:val="2"/>
        </w:numPr>
        <w:jc w:val="both"/>
        <w:rPr>
          <w:rFonts w:asciiTheme="minorHAnsi" w:hAnsiTheme="minorHAnsi" w:cstheme="minorHAnsi"/>
        </w:rPr>
      </w:pPr>
      <w:r>
        <w:rPr>
          <w:rFonts w:asciiTheme="minorHAnsi" w:hAnsiTheme="minorHAnsi" w:cstheme="minorHAnsi"/>
        </w:rPr>
        <w:t xml:space="preserve">Requires notification by certified mail for virtual currency valued at over </w:t>
      </w:r>
      <w:proofErr w:type="gramStart"/>
      <w:r>
        <w:rPr>
          <w:rFonts w:asciiTheme="minorHAnsi" w:hAnsiTheme="minorHAnsi" w:cstheme="minorHAnsi"/>
        </w:rPr>
        <w:t>$1,000</w:t>
      </w:r>
      <w:r w:rsidR="00F23D47">
        <w:rPr>
          <w:rFonts w:asciiTheme="minorHAnsi" w:hAnsiTheme="minorHAnsi" w:cstheme="minorHAnsi"/>
        </w:rPr>
        <w:t>;</w:t>
      </w:r>
      <w:proofErr w:type="gramEnd"/>
    </w:p>
    <w:p w14:paraId="6CDF2C87" w14:textId="5C0E92AC" w:rsidR="00712E24" w:rsidRDefault="00F23D47" w:rsidP="002E2482">
      <w:pPr>
        <w:pStyle w:val="Default"/>
        <w:numPr>
          <w:ilvl w:val="0"/>
          <w:numId w:val="2"/>
        </w:numPr>
        <w:jc w:val="both"/>
        <w:rPr>
          <w:rFonts w:asciiTheme="minorHAnsi" w:hAnsiTheme="minorHAnsi" w:cstheme="minorHAnsi"/>
        </w:rPr>
      </w:pPr>
      <w:r>
        <w:rPr>
          <w:rFonts w:asciiTheme="minorHAnsi" w:hAnsiTheme="minorHAnsi" w:cstheme="minorHAnsi"/>
        </w:rPr>
        <w:t>Simplifies</w:t>
      </w:r>
      <w:r w:rsidR="00712E24">
        <w:rPr>
          <w:rFonts w:asciiTheme="minorHAnsi" w:hAnsiTheme="minorHAnsi" w:cstheme="minorHAnsi"/>
        </w:rPr>
        <w:t xml:space="preserve"> the Treasurer’s Office semi-annual newspaper notification </w:t>
      </w:r>
      <w:proofErr w:type="gramStart"/>
      <w:r w:rsidR="00712E24">
        <w:rPr>
          <w:rFonts w:asciiTheme="minorHAnsi" w:hAnsiTheme="minorHAnsi" w:cstheme="minorHAnsi"/>
        </w:rPr>
        <w:t>requirements;</w:t>
      </w:r>
      <w:proofErr w:type="gramEnd"/>
    </w:p>
    <w:p w14:paraId="5222EEDA" w14:textId="6151ACAF" w:rsidR="00712E24" w:rsidRDefault="00712E24" w:rsidP="002E2482">
      <w:pPr>
        <w:pStyle w:val="Default"/>
        <w:numPr>
          <w:ilvl w:val="0"/>
          <w:numId w:val="2"/>
        </w:numPr>
        <w:jc w:val="both"/>
        <w:rPr>
          <w:rFonts w:asciiTheme="minorHAnsi" w:hAnsiTheme="minorHAnsi" w:cstheme="minorHAnsi"/>
        </w:rPr>
      </w:pPr>
      <w:r>
        <w:rPr>
          <w:rFonts w:asciiTheme="minorHAnsi" w:hAnsiTheme="minorHAnsi" w:cstheme="minorHAnsi"/>
        </w:rPr>
        <w:t xml:space="preserve">Provides </w:t>
      </w:r>
      <w:r w:rsidR="00B34CD7">
        <w:rPr>
          <w:rFonts w:asciiTheme="minorHAnsi" w:hAnsiTheme="minorHAnsi" w:cstheme="minorHAnsi"/>
        </w:rPr>
        <w:t xml:space="preserve">flexibility concerning </w:t>
      </w:r>
      <w:r w:rsidR="00FD65B0">
        <w:rPr>
          <w:rFonts w:asciiTheme="minorHAnsi" w:hAnsiTheme="minorHAnsi" w:cstheme="minorHAnsi"/>
        </w:rPr>
        <w:t>the requirement to liquidate</w:t>
      </w:r>
      <w:r>
        <w:rPr>
          <w:rFonts w:asciiTheme="minorHAnsi" w:hAnsiTheme="minorHAnsi" w:cstheme="minorHAnsi"/>
        </w:rPr>
        <w:t xml:space="preserve"> virtual </w:t>
      </w:r>
      <w:proofErr w:type="gramStart"/>
      <w:r>
        <w:rPr>
          <w:rFonts w:asciiTheme="minorHAnsi" w:hAnsiTheme="minorHAnsi" w:cstheme="minorHAnsi"/>
        </w:rPr>
        <w:t>currency;</w:t>
      </w:r>
      <w:proofErr w:type="gramEnd"/>
      <w:r>
        <w:rPr>
          <w:rFonts w:asciiTheme="minorHAnsi" w:hAnsiTheme="minorHAnsi" w:cstheme="minorHAnsi"/>
        </w:rPr>
        <w:t xml:space="preserve"> </w:t>
      </w:r>
    </w:p>
    <w:p w14:paraId="7B4B70F1" w14:textId="12F85926" w:rsidR="00712E24" w:rsidRDefault="00712E24" w:rsidP="002E2482">
      <w:pPr>
        <w:pStyle w:val="Default"/>
        <w:numPr>
          <w:ilvl w:val="0"/>
          <w:numId w:val="2"/>
        </w:numPr>
        <w:jc w:val="both"/>
        <w:rPr>
          <w:rFonts w:asciiTheme="minorHAnsi" w:hAnsiTheme="minorHAnsi" w:cstheme="minorHAnsi"/>
        </w:rPr>
      </w:pPr>
      <w:r>
        <w:rPr>
          <w:rFonts w:asciiTheme="minorHAnsi" w:hAnsiTheme="minorHAnsi" w:cstheme="minorHAnsi"/>
        </w:rPr>
        <w:t xml:space="preserve">Increases the threshold </w:t>
      </w:r>
      <w:r w:rsidR="00006D52">
        <w:rPr>
          <w:rFonts w:asciiTheme="minorHAnsi" w:hAnsiTheme="minorHAnsi" w:cstheme="minorHAnsi"/>
        </w:rPr>
        <w:t xml:space="preserve">for the unclaimed property data matching program, Money Match, </w:t>
      </w:r>
      <w:r>
        <w:rPr>
          <w:rFonts w:asciiTheme="minorHAnsi" w:hAnsiTheme="minorHAnsi" w:cstheme="minorHAnsi"/>
        </w:rPr>
        <w:t xml:space="preserve">from $2,000 to </w:t>
      </w:r>
      <w:proofErr w:type="gramStart"/>
      <w:r>
        <w:rPr>
          <w:rFonts w:asciiTheme="minorHAnsi" w:hAnsiTheme="minorHAnsi" w:cstheme="minorHAnsi"/>
        </w:rPr>
        <w:t>$5,000;</w:t>
      </w:r>
      <w:proofErr w:type="gramEnd"/>
      <w:r>
        <w:rPr>
          <w:rFonts w:asciiTheme="minorHAnsi" w:hAnsiTheme="minorHAnsi" w:cstheme="minorHAnsi"/>
        </w:rPr>
        <w:t xml:space="preserve"> </w:t>
      </w:r>
    </w:p>
    <w:p w14:paraId="65A75FE1" w14:textId="59CBFF67" w:rsidR="00712E24" w:rsidRDefault="00DD0A13" w:rsidP="002E2482">
      <w:pPr>
        <w:pStyle w:val="Default"/>
        <w:numPr>
          <w:ilvl w:val="0"/>
          <w:numId w:val="2"/>
        </w:numPr>
        <w:jc w:val="both"/>
        <w:rPr>
          <w:rFonts w:asciiTheme="minorHAnsi" w:hAnsiTheme="minorHAnsi" w:cstheme="minorHAnsi"/>
        </w:rPr>
      </w:pPr>
      <w:r>
        <w:rPr>
          <w:rFonts w:asciiTheme="minorHAnsi" w:hAnsiTheme="minorHAnsi" w:cstheme="minorHAnsi"/>
        </w:rPr>
        <w:t>Makes clear</w:t>
      </w:r>
      <w:r w:rsidR="00712E24">
        <w:rPr>
          <w:rFonts w:asciiTheme="minorHAnsi" w:hAnsiTheme="minorHAnsi" w:cstheme="minorHAnsi"/>
        </w:rPr>
        <w:t xml:space="preserve"> that the </w:t>
      </w:r>
      <w:r>
        <w:rPr>
          <w:rFonts w:asciiTheme="minorHAnsi" w:hAnsiTheme="minorHAnsi" w:cstheme="minorHAnsi"/>
        </w:rPr>
        <w:t xml:space="preserve">normal </w:t>
      </w:r>
      <w:r w:rsidR="00624D20">
        <w:rPr>
          <w:rFonts w:asciiTheme="minorHAnsi" w:hAnsiTheme="minorHAnsi" w:cstheme="minorHAnsi"/>
        </w:rPr>
        <w:t>claims</w:t>
      </w:r>
      <w:r w:rsidR="00BE3555">
        <w:rPr>
          <w:rFonts w:asciiTheme="minorHAnsi" w:hAnsiTheme="minorHAnsi" w:cstheme="minorHAnsi"/>
        </w:rPr>
        <w:t xml:space="preserve"> process</w:t>
      </w:r>
      <w:r w:rsidR="00712E24">
        <w:rPr>
          <w:rFonts w:asciiTheme="minorHAnsi" w:hAnsiTheme="minorHAnsi" w:cstheme="minorHAnsi"/>
        </w:rPr>
        <w:t xml:space="preserve"> </w:t>
      </w:r>
      <w:r w:rsidR="00624D20">
        <w:rPr>
          <w:rFonts w:asciiTheme="minorHAnsi" w:hAnsiTheme="minorHAnsi" w:cstheme="minorHAnsi"/>
        </w:rPr>
        <w:t xml:space="preserve">(including administrative appeals) </w:t>
      </w:r>
      <w:r w:rsidR="00712E24">
        <w:rPr>
          <w:rFonts w:asciiTheme="minorHAnsi" w:hAnsiTheme="minorHAnsi" w:cstheme="minorHAnsi"/>
        </w:rPr>
        <w:t xml:space="preserve">must be utilized </w:t>
      </w:r>
      <w:r w:rsidR="00077768">
        <w:rPr>
          <w:rFonts w:asciiTheme="minorHAnsi" w:hAnsiTheme="minorHAnsi" w:cstheme="minorHAnsi"/>
        </w:rPr>
        <w:t xml:space="preserve">for claiming </w:t>
      </w:r>
      <w:proofErr w:type="gramStart"/>
      <w:r w:rsidR="00077768">
        <w:rPr>
          <w:rFonts w:asciiTheme="minorHAnsi" w:hAnsiTheme="minorHAnsi" w:cstheme="minorHAnsi"/>
        </w:rPr>
        <w:t>property</w:t>
      </w:r>
      <w:r w:rsidR="00712E24">
        <w:rPr>
          <w:rFonts w:asciiTheme="minorHAnsi" w:hAnsiTheme="minorHAnsi" w:cstheme="minorHAnsi"/>
        </w:rPr>
        <w:t>;</w:t>
      </w:r>
      <w:proofErr w:type="gramEnd"/>
    </w:p>
    <w:p w14:paraId="2EF48CFA" w14:textId="48A34D89" w:rsidR="00727B65" w:rsidRDefault="00727B65" w:rsidP="00340363">
      <w:pPr>
        <w:pStyle w:val="Default"/>
        <w:numPr>
          <w:ilvl w:val="0"/>
          <w:numId w:val="2"/>
        </w:numPr>
        <w:jc w:val="both"/>
        <w:rPr>
          <w:rFonts w:asciiTheme="minorHAnsi" w:hAnsiTheme="minorHAnsi" w:cstheme="minorHAnsi"/>
        </w:rPr>
      </w:pPr>
      <w:r>
        <w:rPr>
          <w:rFonts w:asciiTheme="minorHAnsi" w:hAnsiTheme="minorHAnsi" w:cstheme="minorHAnsi"/>
        </w:rPr>
        <w:t xml:space="preserve">Makes clear that there must be an attorney-client relationship </w:t>
      </w:r>
      <w:r w:rsidR="00684D83">
        <w:rPr>
          <w:rFonts w:asciiTheme="minorHAnsi" w:hAnsiTheme="minorHAnsi" w:cstheme="minorHAnsi"/>
        </w:rPr>
        <w:t xml:space="preserve">for an attorney to </w:t>
      </w:r>
      <w:r w:rsidR="00463CA3">
        <w:rPr>
          <w:rFonts w:asciiTheme="minorHAnsi" w:hAnsiTheme="minorHAnsi" w:cstheme="minorHAnsi"/>
        </w:rPr>
        <w:t xml:space="preserve">circumvent the </w:t>
      </w:r>
      <w:r w:rsidR="00931D47">
        <w:rPr>
          <w:rFonts w:asciiTheme="minorHAnsi" w:hAnsiTheme="minorHAnsi" w:cstheme="minorHAnsi"/>
        </w:rPr>
        <w:t xml:space="preserve">10% cap on contingent fee contracts to claim </w:t>
      </w:r>
      <w:proofErr w:type="gramStart"/>
      <w:r w:rsidR="00931D47">
        <w:rPr>
          <w:rFonts w:asciiTheme="minorHAnsi" w:hAnsiTheme="minorHAnsi" w:cstheme="minorHAnsi"/>
        </w:rPr>
        <w:t>property;</w:t>
      </w:r>
      <w:proofErr w:type="gramEnd"/>
    </w:p>
    <w:p w14:paraId="63F16B7C" w14:textId="2B4C736B" w:rsidR="00712E24" w:rsidRPr="00006FCC" w:rsidRDefault="00712E24" w:rsidP="00340363">
      <w:pPr>
        <w:pStyle w:val="Default"/>
        <w:numPr>
          <w:ilvl w:val="0"/>
          <w:numId w:val="2"/>
        </w:numPr>
        <w:jc w:val="both"/>
        <w:rPr>
          <w:rFonts w:asciiTheme="minorHAnsi" w:hAnsiTheme="minorHAnsi" w:cstheme="minorHAnsi"/>
        </w:rPr>
      </w:pPr>
      <w:r w:rsidRPr="00006FCC">
        <w:rPr>
          <w:rFonts w:asciiTheme="minorHAnsi" w:hAnsiTheme="minorHAnsi" w:cstheme="minorHAnsi"/>
        </w:rPr>
        <w:t xml:space="preserve">Authorizes </w:t>
      </w:r>
      <w:r w:rsidR="00006D52" w:rsidRPr="00006FCC">
        <w:rPr>
          <w:rFonts w:asciiTheme="minorHAnsi" w:hAnsiTheme="minorHAnsi" w:cstheme="minorHAnsi"/>
        </w:rPr>
        <w:t xml:space="preserve">agreements between an apparent owner and a </w:t>
      </w:r>
      <w:r w:rsidRPr="00006FCC">
        <w:rPr>
          <w:rFonts w:asciiTheme="minorHAnsi" w:hAnsiTheme="minorHAnsi" w:cstheme="minorHAnsi"/>
        </w:rPr>
        <w:t>CPA firm</w:t>
      </w:r>
      <w:r w:rsidR="00006D52" w:rsidRPr="00006FCC">
        <w:rPr>
          <w:rFonts w:asciiTheme="minorHAnsi" w:hAnsiTheme="minorHAnsi" w:cstheme="minorHAnsi"/>
        </w:rPr>
        <w:t xml:space="preserve"> to allow the CPA firm to assist with claiming unclaimed property belonging to their client</w:t>
      </w:r>
      <w:r w:rsidR="00936124" w:rsidRPr="00006FCC">
        <w:rPr>
          <w:rFonts w:asciiTheme="minorHAnsi" w:hAnsiTheme="minorHAnsi" w:cstheme="minorHAnsi"/>
        </w:rPr>
        <w:t xml:space="preserve"> </w:t>
      </w:r>
      <w:r w:rsidR="00006FCC" w:rsidRPr="00006FCC">
        <w:rPr>
          <w:rFonts w:asciiTheme="minorHAnsi" w:hAnsiTheme="minorHAnsi" w:cstheme="minorHAnsi"/>
        </w:rPr>
        <w:t>for a contingent fee;</w:t>
      </w:r>
      <w:r w:rsidR="00006FCC">
        <w:rPr>
          <w:rFonts w:asciiTheme="minorHAnsi" w:hAnsiTheme="minorHAnsi" w:cstheme="minorHAnsi"/>
        </w:rPr>
        <w:t xml:space="preserve"> r</w:t>
      </w:r>
      <w:r w:rsidR="00006D52" w:rsidRPr="00006FCC">
        <w:rPr>
          <w:rFonts w:asciiTheme="minorHAnsi" w:hAnsiTheme="minorHAnsi" w:cstheme="minorHAnsi"/>
        </w:rPr>
        <w:t xml:space="preserve">equires the Treasurer’s Office to adopt rules to implement and administer the registration of CPA firms and the claims process for CPA </w:t>
      </w:r>
      <w:proofErr w:type="gramStart"/>
      <w:r w:rsidR="00006D52" w:rsidRPr="00006FCC">
        <w:rPr>
          <w:rFonts w:asciiTheme="minorHAnsi" w:hAnsiTheme="minorHAnsi" w:cstheme="minorHAnsi"/>
        </w:rPr>
        <w:t>firms;</w:t>
      </w:r>
      <w:proofErr w:type="gramEnd"/>
    </w:p>
    <w:p w14:paraId="0EB25392" w14:textId="77777777" w:rsidR="00917369" w:rsidRPr="00CE6D9D" w:rsidRDefault="00917369" w:rsidP="00917369">
      <w:pPr>
        <w:pStyle w:val="Default"/>
        <w:ind w:left="720"/>
        <w:jc w:val="both"/>
        <w:rPr>
          <w:rFonts w:asciiTheme="minorHAnsi" w:hAnsiTheme="minorHAnsi" w:cstheme="minorHAnsi"/>
          <w:sz w:val="16"/>
          <w:szCs w:val="16"/>
        </w:rPr>
      </w:pPr>
    </w:p>
    <w:p w14:paraId="6CC1C5A4" w14:textId="15D18800" w:rsidR="00167AE1" w:rsidRPr="00CE6D9D" w:rsidRDefault="00CF0838" w:rsidP="00CF0838">
      <w:pPr>
        <w:spacing w:line="360" w:lineRule="auto"/>
        <w:jc w:val="both"/>
        <w:rPr>
          <w:rFonts w:asciiTheme="minorHAnsi" w:eastAsia="Times New Roman" w:hAnsiTheme="minorHAnsi" w:cstheme="minorHAnsi"/>
          <w:b/>
          <w:szCs w:val="24"/>
        </w:rPr>
      </w:pPr>
      <w:r w:rsidRPr="00CE6D9D">
        <w:rPr>
          <w:rFonts w:asciiTheme="minorHAnsi" w:eastAsia="Times New Roman" w:hAnsiTheme="minorHAnsi" w:cstheme="minorHAnsi"/>
          <w:b/>
          <w:szCs w:val="24"/>
        </w:rPr>
        <w:t>REASON</w:t>
      </w:r>
      <w:r w:rsidR="00113897" w:rsidRPr="00CE6D9D">
        <w:rPr>
          <w:rFonts w:asciiTheme="minorHAnsi" w:eastAsia="Times New Roman" w:hAnsiTheme="minorHAnsi" w:cstheme="minorHAnsi"/>
          <w:b/>
          <w:szCs w:val="24"/>
        </w:rPr>
        <w:t>S</w:t>
      </w:r>
      <w:r w:rsidRPr="00CE6D9D">
        <w:rPr>
          <w:rFonts w:asciiTheme="minorHAnsi" w:eastAsia="Times New Roman" w:hAnsiTheme="minorHAnsi" w:cstheme="minorHAnsi"/>
          <w:b/>
          <w:szCs w:val="24"/>
        </w:rPr>
        <w:t xml:space="preserve"> FOR CHANGE</w:t>
      </w:r>
      <w:r w:rsidR="00113897" w:rsidRPr="00CE6D9D">
        <w:rPr>
          <w:rFonts w:asciiTheme="minorHAnsi" w:eastAsia="Times New Roman" w:hAnsiTheme="minorHAnsi" w:cstheme="minorHAnsi"/>
          <w:b/>
          <w:szCs w:val="24"/>
        </w:rPr>
        <w:t>S</w:t>
      </w:r>
    </w:p>
    <w:p w14:paraId="7B6278AF" w14:textId="78F80BDD" w:rsidR="0007586F" w:rsidRPr="0007586F" w:rsidRDefault="0007586F" w:rsidP="002E2482">
      <w:pPr>
        <w:jc w:val="both"/>
        <w:rPr>
          <w:rFonts w:asciiTheme="minorHAnsi" w:hAnsiTheme="minorHAnsi" w:cstheme="minorHAnsi"/>
          <w:szCs w:val="24"/>
        </w:rPr>
      </w:pPr>
      <w:r>
        <w:rPr>
          <w:rFonts w:asciiTheme="minorHAnsi" w:hAnsiTheme="minorHAnsi" w:cstheme="minorHAnsi"/>
          <w:szCs w:val="24"/>
          <w:u w:val="single"/>
        </w:rPr>
        <w:t>Custodian and Auditor Fees.</w:t>
      </w:r>
      <w:r>
        <w:rPr>
          <w:rFonts w:asciiTheme="minorHAnsi" w:hAnsiTheme="minorHAnsi" w:cstheme="minorHAnsi"/>
          <w:szCs w:val="24"/>
        </w:rPr>
        <w:t xml:space="preserve">  Th</w:t>
      </w:r>
      <w:r w:rsidR="004E792F">
        <w:rPr>
          <w:rFonts w:asciiTheme="minorHAnsi" w:hAnsiTheme="minorHAnsi" w:cstheme="minorHAnsi"/>
          <w:szCs w:val="24"/>
        </w:rPr>
        <w:t xml:space="preserve">e provision </w:t>
      </w:r>
      <w:r w:rsidR="00D30E2B">
        <w:rPr>
          <w:rFonts w:asciiTheme="minorHAnsi" w:hAnsiTheme="minorHAnsi" w:cstheme="minorHAnsi"/>
          <w:szCs w:val="24"/>
        </w:rPr>
        <w:t xml:space="preserve">in the </w:t>
      </w:r>
      <w:r w:rsidR="00411F51">
        <w:rPr>
          <w:rFonts w:asciiTheme="minorHAnsi" w:hAnsiTheme="minorHAnsi" w:cstheme="minorHAnsi"/>
          <w:szCs w:val="24"/>
        </w:rPr>
        <w:t xml:space="preserve">State Officers and Employees Money Disposition Act </w:t>
      </w:r>
      <w:r w:rsidR="004E792F">
        <w:rPr>
          <w:rFonts w:asciiTheme="minorHAnsi" w:hAnsiTheme="minorHAnsi" w:cstheme="minorHAnsi"/>
          <w:szCs w:val="24"/>
        </w:rPr>
        <w:t xml:space="preserve">authorizing the payment of fees </w:t>
      </w:r>
      <w:r w:rsidR="00860C45">
        <w:rPr>
          <w:rFonts w:asciiTheme="minorHAnsi" w:hAnsiTheme="minorHAnsi" w:cstheme="minorHAnsi"/>
          <w:szCs w:val="24"/>
        </w:rPr>
        <w:t xml:space="preserve">pursuant to RUUPA </w:t>
      </w:r>
      <w:r w:rsidR="004E792F">
        <w:rPr>
          <w:rFonts w:asciiTheme="minorHAnsi" w:hAnsiTheme="minorHAnsi" w:cstheme="minorHAnsi"/>
          <w:szCs w:val="24"/>
        </w:rPr>
        <w:t xml:space="preserve">is </w:t>
      </w:r>
      <w:r w:rsidR="00860C45">
        <w:rPr>
          <w:rFonts w:asciiTheme="minorHAnsi" w:hAnsiTheme="minorHAnsi" w:cstheme="minorHAnsi"/>
          <w:szCs w:val="24"/>
        </w:rPr>
        <w:t xml:space="preserve">rewritten </w:t>
      </w:r>
      <w:proofErr w:type="gramStart"/>
      <w:r w:rsidR="00860C45">
        <w:rPr>
          <w:rFonts w:asciiTheme="minorHAnsi" w:hAnsiTheme="minorHAnsi" w:cstheme="minorHAnsi"/>
          <w:szCs w:val="24"/>
        </w:rPr>
        <w:t>in order</w:t>
      </w:r>
      <w:r w:rsidR="004E792F">
        <w:rPr>
          <w:rFonts w:asciiTheme="minorHAnsi" w:hAnsiTheme="minorHAnsi" w:cstheme="minorHAnsi"/>
          <w:szCs w:val="24"/>
        </w:rPr>
        <w:t xml:space="preserve"> to</w:t>
      </w:r>
      <w:proofErr w:type="gramEnd"/>
      <w:r w:rsidR="004E792F">
        <w:rPr>
          <w:rFonts w:asciiTheme="minorHAnsi" w:hAnsiTheme="minorHAnsi" w:cstheme="minorHAnsi"/>
          <w:szCs w:val="24"/>
        </w:rPr>
        <w:t xml:space="preserve"> </w:t>
      </w:r>
      <w:r w:rsidR="00A84915">
        <w:rPr>
          <w:rFonts w:asciiTheme="minorHAnsi" w:hAnsiTheme="minorHAnsi" w:cstheme="minorHAnsi"/>
          <w:szCs w:val="24"/>
        </w:rPr>
        <w:t>cover custodians of virtual currency (in conformity with proposed changes when virtual currency cannot be liquidated).</w:t>
      </w:r>
    </w:p>
    <w:p w14:paraId="663B8BDD" w14:textId="77777777" w:rsidR="0007586F" w:rsidRDefault="0007586F" w:rsidP="002E2482">
      <w:pPr>
        <w:jc w:val="both"/>
        <w:rPr>
          <w:rFonts w:asciiTheme="minorHAnsi" w:hAnsiTheme="minorHAnsi" w:cstheme="minorHAnsi"/>
          <w:szCs w:val="24"/>
          <w:u w:val="single"/>
        </w:rPr>
      </w:pPr>
    </w:p>
    <w:p w14:paraId="36AE6D3E" w14:textId="0BBCD4C7" w:rsidR="00632F07" w:rsidRPr="000D3D4F" w:rsidRDefault="00DF684E" w:rsidP="002E2482">
      <w:pPr>
        <w:jc w:val="both"/>
        <w:rPr>
          <w:rFonts w:asciiTheme="minorHAnsi" w:hAnsiTheme="minorHAnsi" w:cstheme="minorHAnsi"/>
          <w:szCs w:val="24"/>
        </w:rPr>
      </w:pPr>
      <w:r>
        <w:rPr>
          <w:rFonts w:asciiTheme="minorHAnsi" w:hAnsiTheme="minorHAnsi" w:cstheme="minorHAnsi"/>
          <w:szCs w:val="24"/>
          <w:u w:val="single"/>
        </w:rPr>
        <w:t>Bonds</w:t>
      </w:r>
      <w:r w:rsidR="003F0E8C">
        <w:rPr>
          <w:rFonts w:asciiTheme="minorHAnsi" w:hAnsiTheme="minorHAnsi" w:cstheme="minorHAnsi"/>
          <w:szCs w:val="24"/>
          <w:u w:val="single"/>
        </w:rPr>
        <w:t>.</w:t>
      </w:r>
      <w:r w:rsidR="000D3D4F">
        <w:rPr>
          <w:rFonts w:asciiTheme="minorHAnsi" w:hAnsiTheme="minorHAnsi" w:cstheme="minorHAnsi"/>
          <w:szCs w:val="24"/>
        </w:rPr>
        <w:t xml:space="preserve">  State and local bonds are already covered under item (12)</w:t>
      </w:r>
      <w:r w:rsidR="0007586F">
        <w:rPr>
          <w:rFonts w:asciiTheme="minorHAnsi" w:hAnsiTheme="minorHAnsi" w:cstheme="minorHAnsi"/>
          <w:szCs w:val="24"/>
        </w:rPr>
        <w:t xml:space="preserve"> in Section 15-201</w:t>
      </w:r>
      <w:r w:rsidR="00897C22">
        <w:rPr>
          <w:rFonts w:asciiTheme="minorHAnsi" w:hAnsiTheme="minorHAnsi" w:cstheme="minorHAnsi"/>
          <w:szCs w:val="24"/>
        </w:rPr>
        <w:t>. The change prevents confusion</w:t>
      </w:r>
      <w:r w:rsidR="005A634A">
        <w:rPr>
          <w:rFonts w:asciiTheme="minorHAnsi" w:hAnsiTheme="minorHAnsi" w:cstheme="minorHAnsi"/>
          <w:szCs w:val="24"/>
        </w:rPr>
        <w:t xml:space="preserve"> by removing the redundancy of coverage under item (4)</w:t>
      </w:r>
      <w:r w:rsidR="00897C22">
        <w:rPr>
          <w:rFonts w:asciiTheme="minorHAnsi" w:hAnsiTheme="minorHAnsi" w:cstheme="minorHAnsi"/>
          <w:szCs w:val="24"/>
        </w:rPr>
        <w:t>.</w:t>
      </w:r>
    </w:p>
    <w:p w14:paraId="75F3A3DA" w14:textId="77777777" w:rsidR="005736A0" w:rsidRDefault="005736A0" w:rsidP="002E2482">
      <w:pPr>
        <w:jc w:val="both"/>
        <w:rPr>
          <w:rFonts w:asciiTheme="minorHAnsi" w:hAnsiTheme="minorHAnsi" w:cstheme="minorHAnsi"/>
          <w:szCs w:val="24"/>
        </w:rPr>
      </w:pPr>
    </w:p>
    <w:p w14:paraId="58614FB3" w14:textId="0148F8AF" w:rsidR="005736A0" w:rsidRDefault="009E3D59" w:rsidP="002E2482">
      <w:pPr>
        <w:jc w:val="both"/>
        <w:rPr>
          <w:rFonts w:asciiTheme="minorHAnsi" w:hAnsiTheme="minorHAnsi" w:cstheme="minorHAnsi"/>
          <w:szCs w:val="24"/>
        </w:rPr>
      </w:pPr>
      <w:r>
        <w:rPr>
          <w:rFonts w:asciiTheme="minorHAnsi" w:hAnsiTheme="minorHAnsi" w:cstheme="minorHAnsi"/>
          <w:szCs w:val="24"/>
          <w:u w:val="single"/>
        </w:rPr>
        <w:t>Dormancy Period for Bankrupt Businesses</w:t>
      </w:r>
      <w:r w:rsidR="00E04D2D">
        <w:rPr>
          <w:rFonts w:asciiTheme="minorHAnsi" w:hAnsiTheme="minorHAnsi" w:cstheme="minorHAnsi"/>
          <w:szCs w:val="24"/>
          <w:u w:val="single"/>
        </w:rPr>
        <w:t>.</w:t>
      </w:r>
      <w:r>
        <w:rPr>
          <w:rFonts w:asciiTheme="minorHAnsi" w:hAnsiTheme="minorHAnsi" w:cstheme="minorHAnsi"/>
          <w:szCs w:val="24"/>
        </w:rPr>
        <w:t xml:space="preserve"> </w:t>
      </w:r>
      <w:r w:rsidR="00E04D2D">
        <w:rPr>
          <w:rFonts w:asciiTheme="minorHAnsi" w:hAnsiTheme="minorHAnsi" w:cstheme="minorHAnsi"/>
          <w:szCs w:val="24"/>
        </w:rPr>
        <w:t>RUUPA</w:t>
      </w:r>
      <w:r w:rsidR="00204083">
        <w:rPr>
          <w:rFonts w:asciiTheme="minorHAnsi" w:hAnsiTheme="minorHAnsi" w:cstheme="minorHAnsi"/>
          <w:szCs w:val="24"/>
        </w:rPr>
        <w:t xml:space="preserve"> already provides for a one-year period of abandonment for businesses </w:t>
      </w:r>
      <w:proofErr w:type="gramStart"/>
      <w:r w:rsidR="00204083">
        <w:rPr>
          <w:rFonts w:asciiTheme="minorHAnsi" w:hAnsiTheme="minorHAnsi" w:cstheme="minorHAnsi"/>
          <w:szCs w:val="24"/>
        </w:rPr>
        <w:t xml:space="preserve">in </w:t>
      </w:r>
      <w:r w:rsidR="00EB6ED2">
        <w:rPr>
          <w:rFonts w:asciiTheme="minorHAnsi" w:hAnsiTheme="minorHAnsi" w:cstheme="minorHAnsi"/>
          <w:szCs w:val="24"/>
        </w:rPr>
        <w:t>the course of</w:t>
      </w:r>
      <w:proofErr w:type="gramEnd"/>
      <w:r w:rsidR="00EB6ED2">
        <w:rPr>
          <w:rFonts w:asciiTheme="minorHAnsi" w:hAnsiTheme="minorHAnsi" w:cstheme="minorHAnsi"/>
          <w:szCs w:val="24"/>
        </w:rPr>
        <w:t xml:space="preserve"> dissolution. By adding “bankruptcy” to this provision, </w:t>
      </w:r>
      <w:r w:rsidR="001618B3">
        <w:rPr>
          <w:rFonts w:asciiTheme="minorHAnsi" w:hAnsiTheme="minorHAnsi" w:cstheme="minorHAnsi"/>
          <w:szCs w:val="24"/>
        </w:rPr>
        <w:t xml:space="preserve">more </w:t>
      </w:r>
      <w:r w:rsidR="001E4AF8">
        <w:rPr>
          <w:rFonts w:asciiTheme="minorHAnsi" w:hAnsiTheme="minorHAnsi" w:cstheme="minorHAnsi"/>
          <w:szCs w:val="24"/>
        </w:rPr>
        <w:t xml:space="preserve">owners of unclaimed </w:t>
      </w:r>
      <w:r w:rsidR="00DE46B0">
        <w:rPr>
          <w:rFonts w:asciiTheme="minorHAnsi" w:hAnsiTheme="minorHAnsi" w:cstheme="minorHAnsi"/>
          <w:szCs w:val="24"/>
        </w:rPr>
        <w:t>funds</w:t>
      </w:r>
      <w:r w:rsidR="001E4AF8">
        <w:rPr>
          <w:rFonts w:asciiTheme="minorHAnsi" w:hAnsiTheme="minorHAnsi" w:cstheme="minorHAnsi"/>
          <w:szCs w:val="24"/>
        </w:rPr>
        <w:t xml:space="preserve"> held by businesses </w:t>
      </w:r>
      <w:r w:rsidR="00DE46B0">
        <w:rPr>
          <w:rFonts w:asciiTheme="minorHAnsi" w:hAnsiTheme="minorHAnsi" w:cstheme="minorHAnsi"/>
          <w:szCs w:val="24"/>
        </w:rPr>
        <w:t xml:space="preserve">declaring bankruptcy </w:t>
      </w:r>
      <w:r w:rsidR="001E4AF8">
        <w:rPr>
          <w:rFonts w:asciiTheme="minorHAnsi" w:hAnsiTheme="minorHAnsi" w:cstheme="minorHAnsi"/>
          <w:szCs w:val="24"/>
        </w:rPr>
        <w:t xml:space="preserve">will be protected by Illinois law. Without this provision, some </w:t>
      </w:r>
      <w:r w:rsidR="004C3A8F">
        <w:rPr>
          <w:rFonts w:asciiTheme="minorHAnsi" w:hAnsiTheme="minorHAnsi" w:cstheme="minorHAnsi"/>
          <w:szCs w:val="24"/>
        </w:rPr>
        <w:t xml:space="preserve">Illinois </w:t>
      </w:r>
      <w:r w:rsidR="001E4AF8">
        <w:rPr>
          <w:rFonts w:asciiTheme="minorHAnsi" w:hAnsiTheme="minorHAnsi" w:cstheme="minorHAnsi"/>
          <w:szCs w:val="24"/>
        </w:rPr>
        <w:t xml:space="preserve">owners </w:t>
      </w:r>
      <w:r w:rsidR="00DE46B0">
        <w:rPr>
          <w:rFonts w:asciiTheme="minorHAnsi" w:hAnsiTheme="minorHAnsi" w:cstheme="minorHAnsi"/>
          <w:szCs w:val="24"/>
        </w:rPr>
        <w:t xml:space="preserve">would </w:t>
      </w:r>
      <w:r w:rsidR="001618B3">
        <w:rPr>
          <w:rFonts w:asciiTheme="minorHAnsi" w:hAnsiTheme="minorHAnsi" w:cstheme="minorHAnsi"/>
          <w:szCs w:val="24"/>
        </w:rPr>
        <w:t>likely never receive their money.</w:t>
      </w:r>
    </w:p>
    <w:p w14:paraId="5306115B" w14:textId="77777777" w:rsidR="002454A6" w:rsidRDefault="002454A6" w:rsidP="002E2482">
      <w:pPr>
        <w:jc w:val="both"/>
        <w:rPr>
          <w:rFonts w:asciiTheme="minorHAnsi" w:hAnsiTheme="minorHAnsi" w:cstheme="minorHAnsi"/>
          <w:szCs w:val="24"/>
        </w:rPr>
      </w:pPr>
    </w:p>
    <w:p w14:paraId="3D66B8A1" w14:textId="54C37270" w:rsidR="002454A6" w:rsidRDefault="001618B3" w:rsidP="002E2482">
      <w:pPr>
        <w:jc w:val="both"/>
        <w:rPr>
          <w:rFonts w:asciiTheme="minorHAnsi" w:hAnsiTheme="minorHAnsi" w:cstheme="minorHAnsi"/>
          <w:szCs w:val="24"/>
        </w:rPr>
      </w:pPr>
      <w:r>
        <w:rPr>
          <w:rFonts w:asciiTheme="minorHAnsi" w:hAnsiTheme="minorHAnsi" w:cstheme="minorHAnsi"/>
          <w:szCs w:val="24"/>
          <w:u w:val="single"/>
        </w:rPr>
        <w:t>L</w:t>
      </w:r>
      <w:r w:rsidR="002454A6">
        <w:rPr>
          <w:rFonts w:asciiTheme="minorHAnsi" w:hAnsiTheme="minorHAnsi" w:cstheme="minorHAnsi"/>
          <w:szCs w:val="24"/>
          <w:u w:val="single"/>
        </w:rPr>
        <w:t xml:space="preserve">ast known address of </w:t>
      </w:r>
      <w:r w:rsidR="002F5F77">
        <w:rPr>
          <w:rFonts w:asciiTheme="minorHAnsi" w:hAnsiTheme="minorHAnsi" w:cstheme="minorHAnsi"/>
          <w:szCs w:val="24"/>
          <w:u w:val="single"/>
        </w:rPr>
        <w:t>a deceased person</w:t>
      </w:r>
      <w:r w:rsidR="002F5F77">
        <w:rPr>
          <w:rFonts w:asciiTheme="minorHAnsi" w:hAnsiTheme="minorHAnsi" w:cstheme="minorHAnsi"/>
          <w:szCs w:val="24"/>
        </w:rPr>
        <w:t xml:space="preserve">.  </w:t>
      </w:r>
      <w:r w:rsidR="00B26EA6">
        <w:rPr>
          <w:rFonts w:asciiTheme="minorHAnsi" w:hAnsiTheme="minorHAnsi" w:cstheme="minorHAnsi"/>
          <w:szCs w:val="24"/>
        </w:rPr>
        <w:t xml:space="preserve">This clarification ensures that when an Illinois owner dies, but a holder does not have the address of the owner’s beneficiary, the </w:t>
      </w:r>
      <w:r w:rsidR="00BB2624">
        <w:rPr>
          <w:rFonts w:asciiTheme="minorHAnsi" w:hAnsiTheme="minorHAnsi" w:cstheme="minorHAnsi"/>
          <w:szCs w:val="24"/>
        </w:rPr>
        <w:t>funds will be reported and remitted to Illinois with the deceased owner’s address.</w:t>
      </w:r>
    </w:p>
    <w:p w14:paraId="1B7A9F86" w14:textId="77777777" w:rsidR="00F60944" w:rsidRDefault="00F60944" w:rsidP="002E2482">
      <w:pPr>
        <w:jc w:val="both"/>
        <w:rPr>
          <w:rFonts w:asciiTheme="minorHAnsi" w:hAnsiTheme="minorHAnsi" w:cstheme="minorHAnsi"/>
          <w:szCs w:val="24"/>
        </w:rPr>
      </w:pPr>
    </w:p>
    <w:p w14:paraId="12466D53" w14:textId="17116A60" w:rsidR="00F60944" w:rsidRDefault="00B04875" w:rsidP="002E2482">
      <w:pPr>
        <w:jc w:val="both"/>
        <w:rPr>
          <w:rFonts w:asciiTheme="minorHAnsi" w:hAnsiTheme="minorHAnsi" w:cstheme="minorHAnsi"/>
          <w:szCs w:val="24"/>
        </w:rPr>
      </w:pPr>
      <w:r>
        <w:rPr>
          <w:rFonts w:asciiTheme="minorHAnsi" w:hAnsiTheme="minorHAnsi" w:cstheme="minorHAnsi"/>
          <w:szCs w:val="24"/>
          <w:u w:val="single"/>
        </w:rPr>
        <w:t>Certified mail for virtual currency owners</w:t>
      </w:r>
      <w:r>
        <w:rPr>
          <w:rFonts w:asciiTheme="minorHAnsi" w:hAnsiTheme="minorHAnsi" w:cstheme="minorHAnsi"/>
          <w:szCs w:val="24"/>
        </w:rPr>
        <w:t xml:space="preserve">.  </w:t>
      </w:r>
      <w:r w:rsidR="00BB2624">
        <w:rPr>
          <w:rFonts w:asciiTheme="minorHAnsi" w:hAnsiTheme="minorHAnsi" w:cstheme="minorHAnsi"/>
          <w:szCs w:val="24"/>
        </w:rPr>
        <w:t xml:space="preserve">Illinois already requires that </w:t>
      </w:r>
      <w:r w:rsidR="005F7BF0">
        <w:rPr>
          <w:rFonts w:asciiTheme="minorHAnsi" w:hAnsiTheme="minorHAnsi" w:cstheme="minorHAnsi"/>
          <w:szCs w:val="24"/>
        </w:rPr>
        <w:t xml:space="preserve">holders send due diligence notices </w:t>
      </w:r>
      <w:r w:rsidR="00F452F8">
        <w:rPr>
          <w:rFonts w:asciiTheme="minorHAnsi" w:hAnsiTheme="minorHAnsi" w:cstheme="minorHAnsi"/>
          <w:szCs w:val="24"/>
        </w:rPr>
        <w:t xml:space="preserve">by certified mail </w:t>
      </w:r>
      <w:r w:rsidR="005F7BF0">
        <w:rPr>
          <w:rFonts w:asciiTheme="minorHAnsi" w:hAnsiTheme="minorHAnsi" w:cstheme="minorHAnsi"/>
          <w:szCs w:val="24"/>
        </w:rPr>
        <w:t xml:space="preserve">to owners of </w:t>
      </w:r>
      <w:r w:rsidR="00F452F8">
        <w:rPr>
          <w:rFonts w:asciiTheme="minorHAnsi" w:hAnsiTheme="minorHAnsi" w:cstheme="minorHAnsi"/>
          <w:szCs w:val="24"/>
        </w:rPr>
        <w:t xml:space="preserve">presumptively abandoned </w:t>
      </w:r>
      <w:r w:rsidR="005F7BF0">
        <w:rPr>
          <w:rFonts w:asciiTheme="minorHAnsi" w:hAnsiTheme="minorHAnsi" w:cstheme="minorHAnsi"/>
          <w:szCs w:val="24"/>
        </w:rPr>
        <w:t>securities valued at more than $1,000</w:t>
      </w:r>
      <w:r w:rsidR="00F452F8">
        <w:rPr>
          <w:rFonts w:asciiTheme="minorHAnsi" w:hAnsiTheme="minorHAnsi" w:cstheme="minorHAnsi"/>
          <w:szCs w:val="24"/>
        </w:rPr>
        <w:t xml:space="preserve">.  This change would </w:t>
      </w:r>
      <w:r w:rsidR="009E0282">
        <w:rPr>
          <w:rFonts w:asciiTheme="minorHAnsi" w:hAnsiTheme="minorHAnsi" w:cstheme="minorHAnsi"/>
          <w:szCs w:val="24"/>
        </w:rPr>
        <w:t>provide the same protection to owners of virtual currency.</w:t>
      </w:r>
    </w:p>
    <w:p w14:paraId="596BB9B2" w14:textId="77777777" w:rsidR="00F7700F" w:rsidRDefault="00F7700F" w:rsidP="002E2482">
      <w:pPr>
        <w:jc w:val="both"/>
        <w:rPr>
          <w:rFonts w:asciiTheme="minorHAnsi" w:hAnsiTheme="minorHAnsi" w:cstheme="minorHAnsi"/>
          <w:szCs w:val="24"/>
        </w:rPr>
      </w:pPr>
    </w:p>
    <w:p w14:paraId="1BBCA7B3" w14:textId="661570C8" w:rsidR="00F7700F" w:rsidRDefault="009E0282" w:rsidP="002E2482">
      <w:pPr>
        <w:jc w:val="both"/>
        <w:rPr>
          <w:rFonts w:asciiTheme="minorHAnsi" w:hAnsiTheme="minorHAnsi" w:cstheme="minorHAnsi"/>
          <w:szCs w:val="24"/>
        </w:rPr>
      </w:pPr>
      <w:r>
        <w:rPr>
          <w:rFonts w:asciiTheme="minorHAnsi" w:hAnsiTheme="minorHAnsi" w:cstheme="minorHAnsi"/>
          <w:szCs w:val="24"/>
          <w:u w:val="single"/>
        </w:rPr>
        <w:t>Newspaper advertising</w:t>
      </w:r>
      <w:r w:rsidR="007C0622">
        <w:rPr>
          <w:rFonts w:asciiTheme="minorHAnsi" w:hAnsiTheme="minorHAnsi" w:cstheme="minorHAnsi"/>
          <w:szCs w:val="24"/>
        </w:rPr>
        <w:t xml:space="preserve">. </w:t>
      </w:r>
      <w:r w:rsidR="00827133">
        <w:rPr>
          <w:rFonts w:asciiTheme="minorHAnsi" w:hAnsiTheme="minorHAnsi" w:cstheme="minorHAnsi"/>
          <w:szCs w:val="24"/>
        </w:rPr>
        <w:t xml:space="preserve"> </w:t>
      </w:r>
      <w:r w:rsidR="004F1682">
        <w:rPr>
          <w:rFonts w:asciiTheme="minorHAnsi" w:hAnsiTheme="minorHAnsi" w:cstheme="minorHAnsi"/>
          <w:szCs w:val="24"/>
        </w:rPr>
        <w:t xml:space="preserve">The Treasurer will continue to be required to utilize newspaper advertising at least twice per year to publicize the unclaimed property program. </w:t>
      </w:r>
      <w:r w:rsidR="00E650BE">
        <w:rPr>
          <w:rFonts w:asciiTheme="minorHAnsi" w:hAnsiTheme="minorHAnsi" w:cstheme="minorHAnsi"/>
          <w:szCs w:val="24"/>
        </w:rPr>
        <w:t xml:space="preserve"> The required content of the advertising would change to include the </w:t>
      </w:r>
      <w:r w:rsidR="006F4E9E">
        <w:rPr>
          <w:rFonts w:asciiTheme="minorHAnsi" w:hAnsiTheme="minorHAnsi" w:cstheme="minorHAnsi"/>
          <w:szCs w:val="24"/>
        </w:rPr>
        <w:t>estimated amount available to be claimed and the approximate value of claims paid during the precedi</w:t>
      </w:r>
      <w:r w:rsidR="00924FE5">
        <w:rPr>
          <w:rFonts w:asciiTheme="minorHAnsi" w:hAnsiTheme="minorHAnsi" w:cstheme="minorHAnsi"/>
          <w:szCs w:val="24"/>
        </w:rPr>
        <w:t>ng fiscal year</w:t>
      </w:r>
      <w:r w:rsidR="00EC3B52">
        <w:rPr>
          <w:rFonts w:asciiTheme="minorHAnsi" w:hAnsiTheme="minorHAnsi" w:cstheme="minorHAnsi"/>
          <w:szCs w:val="24"/>
        </w:rPr>
        <w:t>.</w:t>
      </w:r>
    </w:p>
    <w:p w14:paraId="404C2558" w14:textId="77777777" w:rsidR="00DA0D85" w:rsidRDefault="00DA0D85" w:rsidP="002E2482">
      <w:pPr>
        <w:jc w:val="both"/>
        <w:rPr>
          <w:rFonts w:asciiTheme="minorHAnsi" w:hAnsiTheme="minorHAnsi" w:cstheme="minorHAnsi"/>
          <w:szCs w:val="24"/>
        </w:rPr>
      </w:pPr>
    </w:p>
    <w:p w14:paraId="1DA6F92B" w14:textId="050D0B3D" w:rsidR="00DA0D85" w:rsidRDefault="00255BEE" w:rsidP="004B0969">
      <w:pPr>
        <w:jc w:val="both"/>
        <w:rPr>
          <w:rFonts w:asciiTheme="minorHAnsi" w:hAnsiTheme="minorHAnsi" w:cstheme="minorHAnsi"/>
          <w:szCs w:val="24"/>
        </w:rPr>
      </w:pPr>
      <w:r>
        <w:rPr>
          <w:rFonts w:asciiTheme="minorHAnsi" w:hAnsiTheme="minorHAnsi" w:cstheme="minorHAnsi"/>
          <w:szCs w:val="24"/>
          <w:u w:val="single"/>
        </w:rPr>
        <w:t>Flexibility for reporting</w:t>
      </w:r>
      <w:r w:rsidR="00F36DAB">
        <w:rPr>
          <w:rFonts w:asciiTheme="minorHAnsi" w:hAnsiTheme="minorHAnsi" w:cstheme="minorHAnsi"/>
          <w:szCs w:val="24"/>
          <w:u w:val="single"/>
        </w:rPr>
        <w:t xml:space="preserve"> virtual currency</w:t>
      </w:r>
      <w:r w:rsidR="00F36DAB">
        <w:rPr>
          <w:rFonts w:asciiTheme="minorHAnsi" w:hAnsiTheme="minorHAnsi" w:cstheme="minorHAnsi"/>
          <w:szCs w:val="24"/>
        </w:rPr>
        <w:t xml:space="preserve">.  </w:t>
      </w:r>
      <w:r w:rsidR="009E4757">
        <w:rPr>
          <w:rFonts w:asciiTheme="minorHAnsi" w:hAnsiTheme="minorHAnsi" w:cstheme="minorHAnsi"/>
          <w:szCs w:val="24"/>
        </w:rPr>
        <w:t xml:space="preserve">While many industry experts approve of Illinois’ requirement to liquidate </w:t>
      </w:r>
      <w:r w:rsidR="001F6ECC">
        <w:rPr>
          <w:rFonts w:asciiTheme="minorHAnsi" w:hAnsiTheme="minorHAnsi" w:cstheme="minorHAnsi"/>
          <w:szCs w:val="24"/>
        </w:rPr>
        <w:t xml:space="preserve">presumptively abandoned </w:t>
      </w:r>
      <w:r w:rsidR="009E4757">
        <w:rPr>
          <w:rFonts w:asciiTheme="minorHAnsi" w:hAnsiTheme="minorHAnsi" w:cstheme="minorHAnsi"/>
          <w:szCs w:val="24"/>
        </w:rPr>
        <w:t>virtual currency</w:t>
      </w:r>
      <w:r w:rsidR="001F6ECC">
        <w:rPr>
          <w:rFonts w:asciiTheme="minorHAnsi" w:hAnsiTheme="minorHAnsi" w:cstheme="minorHAnsi"/>
          <w:szCs w:val="24"/>
        </w:rPr>
        <w:t xml:space="preserve">, these experts suggested that the Treasurer should have flexibility </w:t>
      </w:r>
      <w:r w:rsidR="00C71702">
        <w:rPr>
          <w:rFonts w:asciiTheme="minorHAnsi" w:hAnsiTheme="minorHAnsi" w:cstheme="minorHAnsi"/>
          <w:szCs w:val="24"/>
        </w:rPr>
        <w:t>in cases where</w:t>
      </w:r>
      <w:r w:rsidR="00EC351A">
        <w:rPr>
          <w:rFonts w:asciiTheme="minorHAnsi" w:hAnsiTheme="minorHAnsi" w:cstheme="minorHAnsi"/>
          <w:szCs w:val="24"/>
        </w:rPr>
        <w:t xml:space="preserve"> liquidation is not </w:t>
      </w:r>
      <w:r w:rsidR="00411CC3">
        <w:rPr>
          <w:rFonts w:asciiTheme="minorHAnsi" w:hAnsiTheme="minorHAnsi" w:cstheme="minorHAnsi"/>
          <w:szCs w:val="24"/>
        </w:rPr>
        <w:t>cost effective, impossible, or would result in market distortion.</w:t>
      </w:r>
    </w:p>
    <w:p w14:paraId="400046C4" w14:textId="77777777" w:rsidR="00F230D1" w:rsidRDefault="00F230D1" w:rsidP="002E2482">
      <w:pPr>
        <w:jc w:val="both"/>
        <w:rPr>
          <w:rFonts w:asciiTheme="minorHAnsi" w:hAnsiTheme="minorHAnsi" w:cstheme="minorHAnsi"/>
          <w:szCs w:val="24"/>
          <w:u w:val="single"/>
        </w:rPr>
      </w:pPr>
    </w:p>
    <w:p w14:paraId="78D4C0CC" w14:textId="5F7F512C" w:rsidR="00B71896" w:rsidRDefault="00B71896" w:rsidP="002E2482">
      <w:pPr>
        <w:jc w:val="both"/>
        <w:rPr>
          <w:rFonts w:asciiTheme="minorHAnsi" w:hAnsiTheme="minorHAnsi" w:cstheme="minorHAnsi"/>
          <w:szCs w:val="24"/>
        </w:rPr>
      </w:pPr>
      <w:r>
        <w:rPr>
          <w:rFonts w:asciiTheme="minorHAnsi" w:hAnsiTheme="minorHAnsi" w:cstheme="minorHAnsi"/>
          <w:szCs w:val="24"/>
          <w:u w:val="single"/>
        </w:rPr>
        <w:t xml:space="preserve">Increase </w:t>
      </w:r>
      <w:r w:rsidR="00FD15C4">
        <w:rPr>
          <w:rFonts w:asciiTheme="minorHAnsi" w:hAnsiTheme="minorHAnsi" w:cstheme="minorHAnsi"/>
          <w:szCs w:val="24"/>
          <w:u w:val="single"/>
        </w:rPr>
        <w:t xml:space="preserve">Money Match </w:t>
      </w:r>
      <w:r w:rsidR="00B2558A">
        <w:rPr>
          <w:rFonts w:asciiTheme="minorHAnsi" w:hAnsiTheme="minorHAnsi" w:cstheme="minorHAnsi"/>
          <w:szCs w:val="24"/>
          <w:u w:val="single"/>
        </w:rPr>
        <w:t>Limit</w:t>
      </w:r>
      <w:r w:rsidR="003D179A">
        <w:rPr>
          <w:rFonts w:asciiTheme="minorHAnsi" w:hAnsiTheme="minorHAnsi" w:cstheme="minorHAnsi"/>
          <w:szCs w:val="24"/>
        </w:rPr>
        <w:t xml:space="preserve">.  </w:t>
      </w:r>
      <w:r w:rsidR="005D0386">
        <w:rPr>
          <w:rFonts w:asciiTheme="minorHAnsi" w:hAnsiTheme="minorHAnsi" w:cstheme="minorHAnsi"/>
          <w:szCs w:val="24"/>
        </w:rPr>
        <w:t>T</w:t>
      </w:r>
      <w:r w:rsidR="001043E0">
        <w:rPr>
          <w:rFonts w:asciiTheme="minorHAnsi" w:hAnsiTheme="minorHAnsi" w:cstheme="minorHAnsi"/>
          <w:szCs w:val="24"/>
        </w:rPr>
        <w:t xml:space="preserve">he effectiveness of the Treasurer’s Money Match data matching and </w:t>
      </w:r>
      <w:r w:rsidR="005D0386">
        <w:rPr>
          <w:rFonts w:asciiTheme="minorHAnsi" w:hAnsiTheme="minorHAnsi" w:cstheme="minorHAnsi"/>
          <w:szCs w:val="24"/>
        </w:rPr>
        <w:t xml:space="preserve">updated </w:t>
      </w:r>
      <w:r w:rsidR="001043E0">
        <w:rPr>
          <w:rFonts w:asciiTheme="minorHAnsi" w:hAnsiTheme="minorHAnsi" w:cstheme="minorHAnsi"/>
          <w:szCs w:val="24"/>
        </w:rPr>
        <w:t xml:space="preserve">anti-fraud software </w:t>
      </w:r>
      <w:r w:rsidR="005D0386">
        <w:rPr>
          <w:rFonts w:asciiTheme="minorHAnsi" w:hAnsiTheme="minorHAnsi" w:cstheme="minorHAnsi"/>
          <w:szCs w:val="24"/>
        </w:rPr>
        <w:t xml:space="preserve">mean that the </w:t>
      </w:r>
      <w:r w:rsidR="00B2558A">
        <w:rPr>
          <w:rFonts w:asciiTheme="minorHAnsi" w:hAnsiTheme="minorHAnsi" w:cstheme="minorHAnsi"/>
          <w:szCs w:val="24"/>
        </w:rPr>
        <w:t>higher dollar properties can be safely returned to Illinois owners</w:t>
      </w:r>
      <w:r w:rsidR="007B7548">
        <w:rPr>
          <w:rFonts w:asciiTheme="minorHAnsi" w:hAnsiTheme="minorHAnsi" w:cstheme="minorHAnsi"/>
          <w:szCs w:val="24"/>
        </w:rPr>
        <w:t>. The statutory limit would be raised from $2,000 to $5,000.</w:t>
      </w:r>
    </w:p>
    <w:p w14:paraId="235337B3" w14:textId="77777777" w:rsidR="00394FF0" w:rsidRDefault="00394FF0" w:rsidP="002E2482">
      <w:pPr>
        <w:jc w:val="both"/>
        <w:rPr>
          <w:rFonts w:asciiTheme="minorHAnsi" w:hAnsiTheme="minorHAnsi" w:cstheme="minorHAnsi"/>
          <w:szCs w:val="24"/>
        </w:rPr>
      </w:pPr>
    </w:p>
    <w:p w14:paraId="0B84C136" w14:textId="15BEA516" w:rsidR="00394FF0" w:rsidRDefault="005714F3" w:rsidP="002E2482">
      <w:pPr>
        <w:jc w:val="both"/>
        <w:rPr>
          <w:rFonts w:asciiTheme="minorHAnsi" w:hAnsiTheme="minorHAnsi" w:cstheme="minorHAnsi"/>
          <w:szCs w:val="24"/>
        </w:rPr>
      </w:pPr>
      <w:r>
        <w:rPr>
          <w:rFonts w:asciiTheme="minorHAnsi" w:hAnsiTheme="minorHAnsi" w:cstheme="minorHAnsi"/>
          <w:szCs w:val="24"/>
          <w:u w:val="single"/>
        </w:rPr>
        <w:t>Use of Normal Administrative Procedure for Claims</w:t>
      </w:r>
      <w:r w:rsidR="003C52DF">
        <w:rPr>
          <w:rFonts w:asciiTheme="minorHAnsi" w:hAnsiTheme="minorHAnsi" w:cstheme="minorHAnsi"/>
          <w:szCs w:val="24"/>
        </w:rPr>
        <w:t xml:space="preserve">.  </w:t>
      </w:r>
      <w:r>
        <w:rPr>
          <w:rFonts w:asciiTheme="minorHAnsi" w:hAnsiTheme="minorHAnsi" w:cstheme="minorHAnsi"/>
          <w:szCs w:val="24"/>
        </w:rPr>
        <w:t>The unclaimed property law is subject to the Illinois Administrative Procedure Act</w:t>
      </w:r>
      <w:r w:rsidR="00F1642C">
        <w:rPr>
          <w:rFonts w:asciiTheme="minorHAnsi" w:hAnsiTheme="minorHAnsi" w:cstheme="minorHAnsi"/>
          <w:szCs w:val="24"/>
        </w:rPr>
        <w:t xml:space="preserve">.  </w:t>
      </w:r>
      <w:r w:rsidR="00EB4EF1">
        <w:rPr>
          <w:rFonts w:asciiTheme="minorHAnsi" w:hAnsiTheme="minorHAnsi" w:cstheme="minorHAnsi"/>
          <w:szCs w:val="24"/>
        </w:rPr>
        <w:t>To</w:t>
      </w:r>
      <w:r w:rsidR="00F1642C">
        <w:rPr>
          <w:rFonts w:asciiTheme="minorHAnsi" w:hAnsiTheme="minorHAnsi" w:cstheme="minorHAnsi"/>
          <w:szCs w:val="24"/>
        </w:rPr>
        <w:t xml:space="preserve"> avoid </w:t>
      </w:r>
      <w:r w:rsidR="00BA59E6">
        <w:rPr>
          <w:rFonts w:asciiTheme="minorHAnsi" w:hAnsiTheme="minorHAnsi" w:cstheme="minorHAnsi"/>
          <w:szCs w:val="24"/>
        </w:rPr>
        <w:t xml:space="preserve">potential </w:t>
      </w:r>
      <w:r w:rsidR="00F1642C">
        <w:rPr>
          <w:rFonts w:asciiTheme="minorHAnsi" w:hAnsiTheme="minorHAnsi" w:cstheme="minorHAnsi"/>
          <w:szCs w:val="24"/>
        </w:rPr>
        <w:t xml:space="preserve">confusion, language is being added to </w:t>
      </w:r>
      <w:r w:rsidR="0077460C">
        <w:rPr>
          <w:rFonts w:asciiTheme="minorHAnsi" w:hAnsiTheme="minorHAnsi" w:cstheme="minorHAnsi"/>
          <w:szCs w:val="24"/>
        </w:rPr>
        <w:t xml:space="preserve">clarify that the normal claims and administrative appeals process must be utilized prior to a </w:t>
      </w:r>
      <w:r w:rsidR="0045495E">
        <w:rPr>
          <w:rFonts w:asciiTheme="minorHAnsi" w:hAnsiTheme="minorHAnsi" w:cstheme="minorHAnsi"/>
          <w:szCs w:val="24"/>
        </w:rPr>
        <w:t>lawsuit being filed to claim property.</w:t>
      </w:r>
    </w:p>
    <w:p w14:paraId="09C08123" w14:textId="77777777" w:rsidR="00031FC5" w:rsidRDefault="00031FC5" w:rsidP="002E2482">
      <w:pPr>
        <w:jc w:val="both"/>
        <w:rPr>
          <w:rFonts w:asciiTheme="minorHAnsi" w:hAnsiTheme="minorHAnsi" w:cstheme="minorHAnsi"/>
          <w:szCs w:val="24"/>
        </w:rPr>
      </w:pPr>
    </w:p>
    <w:p w14:paraId="73A0CB43" w14:textId="7D6CE8E9" w:rsidR="00FF08F6" w:rsidRDefault="00FF08F6" w:rsidP="002E2482">
      <w:pPr>
        <w:jc w:val="both"/>
        <w:rPr>
          <w:rFonts w:asciiTheme="minorHAnsi" w:hAnsiTheme="minorHAnsi" w:cstheme="minorHAnsi"/>
          <w:szCs w:val="24"/>
        </w:rPr>
      </w:pPr>
      <w:r w:rsidRPr="00FF08F6">
        <w:rPr>
          <w:rFonts w:asciiTheme="minorHAnsi" w:hAnsiTheme="minorHAnsi" w:cstheme="minorHAnsi"/>
          <w:szCs w:val="24"/>
          <w:u w:val="single"/>
        </w:rPr>
        <w:t>Attorneys</w:t>
      </w:r>
      <w:r w:rsidR="00C52440" w:rsidRPr="00C52440">
        <w:rPr>
          <w:rFonts w:asciiTheme="minorHAnsi" w:hAnsiTheme="minorHAnsi" w:cstheme="minorHAnsi"/>
          <w:szCs w:val="24"/>
        </w:rPr>
        <w:t>.</w:t>
      </w:r>
      <w:r>
        <w:rPr>
          <w:rFonts w:asciiTheme="minorHAnsi" w:hAnsiTheme="minorHAnsi" w:cstheme="minorHAnsi"/>
          <w:szCs w:val="24"/>
        </w:rPr>
        <w:t xml:space="preserve">  Clarifies that the exception to the </w:t>
      </w:r>
      <w:r w:rsidR="00C52440">
        <w:rPr>
          <w:rFonts w:asciiTheme="minorHAnsi" w:hAnsiTheme="minorHAnsi" w:cstheme="minorHAnsi"/>
          <w:szCs w:val="24"/>
        </w:rPr>
        <w:t xml:space="preserve">statutory limitation on finders for attorneys applies </w:t>
      </w:r>
      <w:r w:rsidR="001D4447">
        <w:rPr>
          <w:rFonts w:asciiTheme="minorHAnsi" w:hAnsiTheme="minorHAnsi" w:cstheme="minorHAnsi"/>
          <w:szCs w:val="24"/>
        </w:rPr>
        <w:t xml:space="preserve">only </w:t>
      </w:r>
      <w:r w:rsidR="00C52440">
        <w:rPr>
          <w:rFonts w:asciiTheme="minorHAnsi" w:hAnsiTheme="minorHAnsi" w:cstheme="minorHAnsi"/>
          <w:szCs w:val="24"/>
        </w:rPr>
        <w:t>when the attorney has an attorney-client relationship with the owner.</w:t>
      </w:r>
    </w:p>
    <w:p w14:paraId="45833810" w14:textId="77777777" w:rsidR="00C52440" w:rsidRPr="00FF08F6" w:rsidRDefault="00C52440" w:rsidP="002E2482">
      <w:pPr>
        <w:jc w:val="both"/>
        <w:rPr>
          <w:rFonts w:asciiTheme="minorHAnsi" w:hAnsiTheme="minorHAnsi" w:cstheme="minorHAnsi"/>
          <w:szCs w:val="24"/>
        </w:rPr>
      </w:pPr>
    </w:p>
    <w:p w14:paraId="233A61B4" w14:textId="67278EDE" w:rsidR="00031FC5" w:rsidRDefault="003B3A59" w:rsidP="002E2482">
      <w:pPr>
        <w:jc w:val="both"/>
        <w:rPr>
          <w:rFonts w:asciiTheme="minorHAnsi" w:hAnsiTheme="minorHAnsi" w:cstheme="minorHAnsi"/>
          <w:szCs w:val="24"/>
        </w:rPr>
      </w:pPr>
      <w:r>
        <w:rPr>
          <w:rFonts w:asciiTheme="minorHAnsi" w:hAnsiTheme="minorHAnsi" w:cstheme="minorHAnsi"/>
          <w:szCs w:val="24"/>
          <w:u w:val="single"/>
        </w:rPr>
        <w:t>CPA firms</w:t>
      </w:r>
      <w:r>
        <w:rPr>
          <w:rFonts w:asciiTheme="minorHAnsi" w:hAnsiTheme="minorHAnsi" w:cstheme="minorHAnsi"/>
          <w:szCs w:val="24"/>
        </w:rPr>
        <w:t xml:space="preserve">.  </w:t>
      </w:r>
      <w:r w:rsidR="00FE31AD">
        <w:rPr>
          <w:rFonts w:asciiTheme="minorHAnsi" w:hAnsiTheme="minorHAnsi" w:cstheme="minorHAnsi"/>
          <w:szCs w:val="24"/>
        </w:rPr>
        <w:t xml:space="preserve">Working in collaboration with the Illinois CPA Society, the Treasurer is proposing that CPA Firms would </w:t>
      </w:r>
      <w:r w:rsidR="00327639">
        <w:rPr>
          <w:rFonts w:asciiTheme="minorHAnsi" w:hAnsiTheme="minorHAnsi" w:cstheme="minorHAnsi"/>
          <w:szCs w:val="24"/>
        </w:rPr>
        <w:t xml:space="preserve">be able to utilize a contingency fee contract to collect unclaimed property on behalf of their business clients (without registering as a private detective and without being subject to the </w:t>
      </w:r>
      <w:r w:rsidR="00FF08F6">
        <w:rPr>
          <w:rFonts w:asciiTheme="minorHAnsi" w:hAnsiTheme="minorHAnsi" w:cstheme="minorHAnsi"/>
          <w:szCs w:val="24"/>
        </w:rPr>
        <w:t>normal 10% cap). The Treasurer would promulgate rules to implement this new provision.</w:t>
      </w:r>
    </w:p>
    <w:p w14:paraId="5C351028" w14:textId="77777777" w:rsidR="00167AE1" w:rsidRPr="00CE6D9D" w:rsidRDefault="00167AE1" w:rsidP="002E2482">
      <w:pPr>
        <w:spacing w:line="360" w:lineRule="auto"/>
        <w:jc w:val="both"/>
        <w:rPr>
          <w:rFonts w:asciiTheme="minorHAnsi" w:eastAsia="Times New Roman" w:hAnsiTheme="minorHAnsi" w:cstheme="minorHAnsi"/>
          <w:b/>
          <w:szCs w:val="24"/>
        </w:rPr>
      </w:pPr>
      <w:r w:rsidRPr="00CE6D9D">
        <w:rPr>
          <w:rFonts w:asciiTheme="minorHAnsi" w:eastAsia="Times New Roman" w:hAnsiTheme="minorHAnsi" w:cstheme="minorHAnsi"/>
          <w:b/>
          <w:szCs w:val="24"/>
        </w:rPr>
        <w:lastRenderedPageBreak/>
        <w:t>BACKGROUND</w:t>
      </w:r>
    </w:p>
    <w:p w14:paraId="7AB9C7D6" w14:textId="4C84AD4B" w:rsidR="00A73695" w:rsidRPr="00CE6D9D" w:rsidRDefault="00167AE1" w:rsidP="002E2482">
      <w:pPr>
        <w:jc w:val="both"/>
        <w:rPr>
          <w:rFonts w:asciiTheme="minorHAnsi" w:hAnsiTheme="minorHAnsi" w:cstheme="minorHAnsi"/>
          <w:b/>
          <w:sz w:val="28"/>
          <w:szCs w:val="28"/>
        </w:rPr>
      </w:pPr>
      <w:r w:rsidRPr="00CE6D9D">
        <w:rPr>
          <w:rFonts w:asciiTheme="minorHAnsi" w:eastAsia="Times New Roman" w:hAnsiTheme="minorHAnsi" w:cstheme="minorHAnsi"/>
          <w:szCs w:val="24"/>
        </w:rPr>
        <w:t>In Illinois, the State Treasurer’s Office is tasked with safeguarding unclaimed property, such as forgotten bank accounts, life insurance benefits, and unused rebate cards. As part of the Treasurer’s Unclaimed Property Division, the I-CASH program connects state residents and businesses with their unclaimed money and other assets. The Unclaimed Property Division recovers hundreds of thousands of properties each year from government agencies, banks, insurers, utilities</w:t>
      </w:r>
      <w:r w:rsidR="0045495E">
        <w:rPr>
          <w:rFonts w:asciiTheme="minorHAnsi" w:eastAsia="Times New Roman" w:hAnsiTheme="minorHAnsi" w:cstheme="minorHAnsi"/>
          <w:szCs w:val="24"/>
        </w:rPr>
        <w:t>,</w:t>
      </w:r>
      <w:r w:rsidRPr="00CE6D9D">
        <w:rPr>
          <w:rFonts w:asciiTheme="minorHAnsi" w:eastAsia="Times New Roman" w:hAnsiTheme="minorHAnsi" w:cstheme="minorHAnsi"/>
          <w:szCs w:val="24"/>
        </w:rPr>
        <w:t xml:space="preserve"> and other companies across the country that have been unable to return the properties to their rightful owners. The I-CASH program then works to notify owners and reunite them with their money and other property.  </w:t>
      </w:r>
      <w:bookmarkStart w:id="0" w:name="_Hlk156898442"/>
      <w:r w:rsidRPr="002E2482">
        <w:rPr>
          <w:rFonts w:asciiTheme="minorHAnsi" w:eastAsia="Times New Roman" w:hAnsiTheme="minorHAnsi" w:cstheme="minorHAnsi"/>
          <w:szCs w:val="24"/>
        </w:rPr>
        <w:t xml:space="preserve">In </w:t>
      </w:r>
      <w:r w:rsidR="002E2482" w:rsidRPr="002E2482">
        <w:rPr>
          <w:rFonts w:asciiTheme="minorHAnsi" w:eastAsia="Times New Roman" w:hAnsiTheme="minorHAnsi" w:cstheme="minorHAnsi"/>
          <w:szCs w:val="24"/>
        </w:rPr>
        <w:t>Calendar Year 2023,</w:t>
      </w:r>
      <w:r w:rsidRPr="002E2482">
        <w:rPr>
          <w:rFonts w:asciiTheme="minorHAnsi" w:eastAsia="Times New Roman" w:hAnsiTheme="minorHAnsi" w:cstheme="minorHAnsi"/>
          <w:szCs w:val="24"/>
        </w:rPr>
        <w:t xml:space="preserve"> the Treasurer’s I-Cash program returned </w:t>
      </w:r>
      <w:r w:rsidR="0006060D" w:rsidRPr="002E2482">
        <w:rPr>
          <w:rFonts w:asciiTheme="minorHAnsi" w:eastAsia="Times New Roman" w:hAnsiTheme="minorHAnsi" w:cstheme="minorHAnsi"/>
          <w:szCs w:val="24"/>
        </w:rPr>
        <w:t>more than $</w:t>
      </w:r>
      <w:r w:rsidR="002E2482" w:rsidRPr="002E2482">
        <w:rPr>
          <w:rFonts w:asciiTheme="minorHAnsi" w:eastAsia="Times New Roman" w:hAnsiTheme="minorHAnsi" w:cstheme="minorHAnsi"/>
          <w:szCs w:val="24"/>
        </w:rPr>
        <w:t>276</w:t>
      </w:r>
      <w:r w:rsidR="0006060D" w:rsidRPr="002E2482">
        <w:rPr>
          <w:rFonts w:asciiTheme="minorHAnsi" w:eastAsia="Times New Roman" w:hAnsiTheme="minorHAnsi" w:cstheme="minorHAnsi"/>
          <w:szCs w:val="24"/>
        </w:rPr>
        <w:t xml:space="preserve"> </w:t>
      </w:r>
      <w:r w:rsidRPr="002E2482">
        <w:rPr>
          <w:rFonts w:asciiTheme="minorHAnsi" w:eastAsia="Times New Roman" w:hAnsiTheme="minorHAnsi" w:cstheme="minorHAnsi"/>
          <w:szCs w:val="24"/>
        </w:rPr>
        <w:t>million to Illinois residents</w:t>
      </w:r>
      <w:r w:rsidR="00113897" w:rsidRPr="002E2482">
        <w:rPr>
          <w:rFonts w:asciiTheme="minorHAnsi" w:eastAsia="Times New Roman" w:hAnsiTheme="minorHAnsi" w:cstheme="minorHAnsi"/>
          <w:szCs w:val="24"/>
        </w:rPr>
        <w:t xml:space="preserve"> and fulfilled approximately </w:t>
      </w:r>
      <w:r w:rsidR="002E2482" w:rsidRPr="002E2482">
        <w:rPr>
          <w:rFonts w:asciiTheme="minorHAnsi" w:eastAsia="Times New Roman" w:hAnsiTheme="minorHAnsi" w:cstheme="minorHAnsi"/>
          <w:szCs w:val="24"/>
        </w:rPr>
        <w:t>315</w:t>
      </w:r>
      <w:r w:rsidR="0006060D" w:rsidRPr="002E2482">
        <w:rPr>
          <w:rFonts w:asciiTheme="minorHAnsi" w:eastAsia="Times New Roman" w:hAnsiTheme="minorHAnsi" w:cstheme="minorHAnsi"/>
          <w:szCs w:val="24"/>
        </w:rPr>
        <w:t>,000</w:t>
      </w:r>
      <w:r w:rsidR="00113897" w:rsidRPr="002E2482">
        <w:rPr>
          <w:rFonts w:asciiTheme="minorHAnsi" w:eastAsia="Times New Roman" w:hAnsiTheme="minorHAnsi" w:cstheme="minorHAnsi"/>
          <w:szCs w:val="24"/>
        </w:rPr>
        <w:t xml:space="preserve"> claims</w:t>
      </w:r>
      <w:r w:rsidRPr="002E2482">
        <w:rPr>
          <w:rFonts w:asciiTheme="minorHAnsi" w:eastAsia="Times New Roman" w:hAnsiTheme="minorHAnsi" w:cstheme="minorHAnsi"/>
          <w:szCs w:val="24"/>
        </w:rPr>
        <w:t xml:space="preserve">. The Treasurer’s office currently </w:t>
      </w:r>
      <w:r w:rsidR="009462A0" w:rsidRPr="002E2482">
        <w:rPr>
          <w:rFonts w:asciiTheme="minorHAnsi" w:eastAsia="Times New Roman" w:hAnsiTheme="minorHAnsi" w:cstheme="minorHAnsi"/>
          <w:szCs w:val="24"/>
        </w:rPr>
        <w:t>has</w:t>
      </w:r>
      <w:r w:rsidRPr="002E2482">
        <w:rPr>
          <w:rFonts w:asciiTheme="minorHAnsi" w:eastAsia="Times New Roman" w:hAnsiTheme="minorHAnsi" w:cstheme="minorHAnsi"/>
          <w:szCs w:val="24"/>
        </w:rPr>
        <w:t xml:space="preserve"> more than </w:t>
      </w:r>
      <w:r w:rsidR="002E2482" w:rsidRPr="002E2482">
        <w:rPr>
          <w:rFonts w:asciiTheme="minorHAnsi" w:eastAsia="Times New Roman" w:hAnsiTheme="minorHAnsi" w:cstheme="minorHAnsi"/>
          <w:szCs w:val="24"/>
        </w:rPr>
        <w:t>30</w:t>
      </w:r>
      <w:r w:rsidRPr="002E2482">
        <w:rPr>
          <w:rFonts w:asciiTheme="minorHAnsi" w:eastAsia="Times New Roman" w:hAnsiTheme="minorHAnsi" w:cstheme="minorHAnsi"/>
          <w:szCs w:val="24"/>
        </w:rPr>
        <w:t xml:space="preserve"> million properties valued at more than $</w:t>
      </w:r>
      <w:r w:rsidR="00EE7A3C" w:rsidRPr="002E2482">
        <w:rPr>
          <w:rFonts w:asciiTheme="minorHAnsi" w:eastAsia="Times New Roman" w:hAnsiTheme="minorHAnsi" w:cstheme="minorHAnsi"/>
          <w:szCs w:val="24"/>
        </w:rPr>
        <w:t>5</w:t>
      </w:r>
      <w:r w:rsidRPr="002E2482">
        <w:rPr>
          <w:rFonts w:asciiTheme="minorHAnsi" w:eastAsia="Times New Roman" w:hAnsiTheme="minorHAnsi" w:cstheme="minorHAnsi"/>
          <w:szCs w:val="24"/>
        </w:rPr>
        <w:t xml:space="preserve"> billion</w:t>
      </w:r>
      <w:r w:rsidR="009462A0" w:rsidRPr="002E2482">
        <w:rPr>
          <w:rFonts w:asciiTheme="minorHAnsi" w:eastAsia="Times New Roman" w:hAnsiTheme="minorHAnsi" w:cstheme="minorHAnsi"/>
          <w:szCs w:val="24"/>
        </w:rPr>
        <w:t xml:space="preserve"> </w:t>
      </w:r>
      <w:r w:rsidR="007313A1" w:rsidRPr="002E2482">
        <w:rPr>
          <w:rFonts w:asciiTheme="minorHAnsi" w:eastAsia="Times New Roman" w:hAnsiTheme="minorHAnsi" w:cstheme="minorHAnsi"/>
          <w:szCs w:val="24"/>
        </w:rPr>
        <w:t>in its records</w:t>
      </w:r>
      <w:r w:rsidRPr="002E2482">
        <w:rPr>
          <w:rFonts w:asciiTheme="minorHAnsi" w:eastAsia="Times New Roman" w:hAnsiTheme="minorHAnsi" w:cstheme="minorHAnsi"/>
          <w:szCs w:val="24"/>
        </w:rPr>
        <w:t>.</w:t>
      </w:r>
      <w:r w:rsidRPr="00CE6D9D">
        <w:rPr>
          <w:rFonts w:asciiTheme="minorHAnsi" w:eastAsia="Times New Roman" w:hAnsiTheme="minorHAnsi" w:cstheme="minorHAnsi"/>
          <w:szCs w:val="24"/>
        </w:rPr>
        <w:t xml:space="preserve"> </w:t>
      </w:r>
      <w:bookmarkEnd w:id="0"/>
    </w:p>
    <w:sectPr w:rsidR="00A73695" w:rsidRPr="00CE6D9D" w:rsidSect="007A33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52"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2055" w14:textId="77777777" w:rsidR="007A33A6" w:rsidRDefault="007A33A6" w:rsidP="00346C55">
      <w:r>
        <w:separator/>
      </w:r>
    </w:p>
  </w:endnote>
  <w:endnote w:type="continuationSeparator" w:id="0">
    <w:p w14:paraId="02E71E83" w14:textId="77777777" w:rsidR="007A33A6" w:rsidRDefault="007A33A6" w:rsidP="0034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979D" w14:textId="77777777" w:rsidR="00E5156C" w:rsidRDefault="00E51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379C" w14:textId="77777777" w:rsidR="00E5156C" w:rsidRDefault="00E51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F69C" w14:textId="77777777" w:rsidR="00346C55" w:rsidRDefault="00346C55">
    <w:pPr>
      <w:pStyle w:val="Footer"/>
    </w:pPr>
  </w:p>
  <w:p w14:paraId="11C871DA" w14:textId="77777777" w:rsidR="00346C55" w:rsidRDefault="00346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C843" w14:textId="77777777" w:rsidR="007A33A6" w:rsidRDefault="007A33A6" w:rsidP="00346C55">
      <w:r>
        <w:separator/>
      </w:r>
    </w:p>
  </w:footnote>
  <w:footnote w:type="continuationSeparator" w:id="0">
    <w:p w14:paraId="4D4C5635" w14:textId="77777777" w:rsidR="007A33A6" w:rsidRDefault="007A33A6" w:rsidP="0034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9BE3" w14:textId="77777777" w:rsidR="00E5156C" w:rsidRDefault="00E51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9AA3" w14:textId="77777777" w:rsidR="00346C55" w:rsidRDefault="00346C55">
    <w:pPr>
      <w:pStyle w:val="Header"/>
    </w:pPr>
  </w:p>
  <w:p w14:paraId="369F330F" w14:textId="77777777" w:rsidR="00346C55" w:rsidRDefault="00346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CE21" w14:textId="28077279" w:rsidR="00346C55" w:rsidRDefault="00346C55">
    <w:pPr>
      <w:pStyle w:val="Header"/>
    </w:pPr>
    <w:r>
      <w:rPr>
        <w:noProof/>
      </w:rPr>
      <w:drawing>
        <wp:anchor distT="0" distB="0" distL="114300" distR="114300" simplePos="0" relativeHeight="251657216" behindDoc="1" locked="0" layoutInCell="1" allowOverlap="1" wp14:anchorId="18236C3F" wp14:editId="21FC7E90">
          <wp:simplePos x="0" y="0"/>
          <wp:positionH relativeFrom="column">
            <wp:posOffset>1306195</wp:posOffset>
          </wp:positionH>
          <wp:positionV relativeFrom="paragraph">
            <wp:posOffset>-704850</wp:posOffset>
          </wp:positionV>
          <wp:extent cx="3571875" cy="2051050"/>
          <wp:effectExtent l="0" t="0" r="9525" b="6350"/>
          <wp:wrapThrough wrapText="bothSides">
            <wp:wrapPolygon edited="0">
              <wp:start x="0" y="0"/>
              <wp:lineTo x="0" y="21466"/>
              <wp:lineTo x="21542" y="21466"/>
              <wp:lineTo x="215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1875" cy="2051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066F"/>
    <w:multiLevelType w:val="hybridMultilevel"/>
    <w:tmpl w:val="F528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6D035B"/>
    <w:multiLevelType w:val="hybridMultilevel"/>
    <w:tmpl w:val="CC9A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B2D2C"/>
    <w:multiLevelType w:val="hybridMultilevel"/>
    <w:tmpl w:val="6022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E3B33"/>
    <w:multiLevelType w:val="hybridMultilevel"/>
    <w:tmpl w:val="17B4BA08"/>
    <w:lvl w:ilvl="0" w:tplc="240C5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76006">
    <w:abstractNumId w:val="2"/>
  </w:num>
  <w:num w:numId="2" w16cid:durableId="347683865">
    <w:abstractNumId w:val="3"/>
  </w:num>
  <w:num w:numId="3" w16cid:durableId="1527867690">
    <w:abstractNumId w:val="1"/>
  </w:num>
  <w:num w:numId="4" w16cid:durableId="8726231">
    <w:abstractNumId w:val="3"/>
  </w:num>
  <w:num w:numId="5" w16cid:durableId="48223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55"/>
    <w:rsid w:val="000065D3"/>
    <w:rsid w:val="00006D52"/>
    <w:rsid w:val="00006FCC"/>
    <w:rsid w:val="0003058F"/>
    <w:rsid w:val="00031FC5"/>
    <w:rsid w:val="00040AF6"/>
    <w:rsid w:val="00044458"/>
    <w:rsid w:val="0004602F"/>
    <w:rsid w:val="0006060D"/>
    <w:rsid w:val="000608C0"/>
    <w:rsid w:val="00063936"/>
    <w:rsid w:val="0007008E"/>
    <w:rsid w:val="0007586F"/>
    <w:rsid w:val="00077768"/>
    <w:rsid w:val="000843CE"/>
    <w:rsid w:val="000B219B"/>
    <w:rsid w:val="000B4263"/>
    <w:rsid w:val="000B6556"/>
    <w:rsid w:val="000D3D4F"/>
    <w:rsid w:val="000D4B22"/>
    <w:rsid w:val="000D5B87"/>
    <w:rsid w:val="001043E0"/>
    <w:rsid w:val="00112AE3"/>
    <w:rsid w:val="00113897"/>
    <w:rsid w:val="00123737"/>
    <w:rsid w:val="0013298B"/>
    <w:rsid w:val="00146DA1"/>
    <w:rsid w:val="001618B3"/>
    <w:rsid w:val="00167AE1"/>
    <w:rsid w:val="00180202"/>
    <w:rsid w:val="00187EFD"/>
    <w:rsid w:val="00192D0F"/>
    <w:rsid w:val="00195AD7"/>
    <w:rsid w:val="001B5402"/>
    <w:rsid w:val="001D4447"/>
    <w:rsid w:val="001E4AF8"/>
    <w:rsid w:val="001F0056"/>
    <w:rsid w:val="001F439A"/>
    <w:rsid w:val="001F6ECC"/>
    <w:rsid w:val="00204083"/>
    <w:rsid w:val="00227D41"/>
    <w:rsid w:val="0023780E"/>
    <w:rsid w:val="00242CB5"/>
    <w:rsid w:val="00244499"/>
    <w:rsid w:val="002454A6"/>
    <w:rsid w:val="00255BEE"/>
    <w:rsid w:val="00264CCA"/>
    <w:rsid w:val="00267562"/>
    <w:rsid w:val="00274E4F"/>
    <w:rsid w:val="00275E4D"/>
    <w:rsid w:val="002824C5"/>
    <w:rsid w:val="00291AA9"/>
    <w:rsid w:val="00291FBC"/>
    <w:rsid w:val="002A3E77"/>
    <w:rsid w:val="002E2482"/>
    <w:rsid w:val="002E5986"/>
    <w:rsid w:val="002F5F77"/>
    <w:rsid w:val="002F747C"/>
    <w:rsid w:val="003131A5"/>
    <w:rsid w:val="0031781D"/>
    <w:rsid w:val="00327639"/>
    <w:rsid w:val="00337482"/>
    <w:rsid w:val="00346C55"/>
    <w:rsid w:val="00382BA2"/>
    <w:rsid w:val="003907A1"/>
    <w:rsid w:val="00391623"/>
    <w:rsid w:val="00394FF0"/>
    <w:rsid w:val="003A4718"/>
    <w:rsid w:val="003B3A59"/>
    <w:rsid w:val="003C52DF"/>
    <w:rsid w:val="003D179A"/>
    <w:rsid w:val="003D3139"/>
    <w:rsid w:val="003D75B1"/>
    <w:rsid w:val="003F0E8C"/>
    <w:rsid w:val="003F19EE"/>
    <w:rsid w:val="003F21FB"/>
    <w:rsid w:val="003F6922"/>
    <w:rsid w:val="00411CC3"/>
    <w:rsid w:val="00411F51"/>
    <w:rsid w:val="00433C93"/>
    <w:rsid w:val="0045495E"/>
    <w:rsid w:val="00463CA3"/>
    <w:rsid w:val="00480BDF"/>
    <w:rsid w:val="004A7225"/>
    <w:rsid w:val="004B0969"/>
    <w:rsid w:val="004B32D9"/>
    <w:rsid w:val="004C3A8F"/>
    <w:rsid w:val="004E792F"/>
    <w:rsid w:val="004F0F1D"/>
    <w:rsid w:val="004F1682"/>
    <w:rsid w:val="00510DF4"/>
    <w:rsid w:val="00535945"/>
    <w:rsid w:val="005514F2"/>
    <w:rsid w:val="00556C76"/>
    <w:rsid w:val="005641BE"/>
    <w:rsid w:val="005714F3"/>
    <w:rsid w:val="005736A0"/>
    <w:rsid w:val="005953DB"/>
    <w:rsid w:val="005A634A"/>
    <w:rsid w:val="005A7BF9"/>
    <w:rsid w:val="005B6866"/>
    <w:rsid w:val="005C1580"/>
    <w:rsid w:val="005D0386"/>
    <w:rsid w:val="005D2043"/>
    <w:rsid w:val="005F7BF0"/>
    <w:rsid w:val="00602DBB"/>
    <w:rsid w:val="00606511"/>
    <w:rsid w:val="006100FD"/>
    <w:rsid w:val="00624D20"/>
    <w:rsid w:val="00632F07"/>
    <w:rsid w:val="00653E0E"/>
    <w:rsid w:val="006808D1"/>
    <w:rsid w:val="00684D83"/>
    <w:rsid w:val="00692EC0"/>
    <w:rsid w:val="006C5E27"/>
    <w:rsid w:val="006C639D"/>
    <w:rsid w:val="006F4E9E"/>
    <w:rsid w:val="007052CB"/>
    <w:rsid w:val="00711683"/>
    <w:rsid w:val="00712E24"/>
    <w:rsid w:val="00714FEC"/>
    <w:rsid w:val="00717780"/>
    <w:rsid w:val="00721DDF"/>
    <w:rsid w:val="00727737"/>
    <w:rsid w:val="00727B65"/>
    <w:rsid w:val="007313A1"/>
    <w:rsid w:val="00770D05"/>
    <w:rsid w:val="007712D9"/>
    <w:rsid w:val="0077460C"/>
    <w:rsid w:val="00774D4B"/>
    <w:rsid w:val="00775930"/>
    <w:rsid w:val="007A33A6"/>
    <w:rsid w:val="007B7548"/>
    <w:rsid w:val="007C0622"/>
    <w:rsid w:val="007C3C13"/>
    <w:rsid w:val="0081036A"/>
    <w:rsid w:val="00812B07"/>
    <w:rsid w:val="00820231"/>
    <w:rsid w:val="00827133"/>
    <w:rsid w:val="00844956"/>
    <w:rsid w:val="0085006F"/>
    <w:rsid w:val="00860C45"/>
    <w:rsid w:val="00887C63"/>
    <w:rsid w:val="00892D82"/>
    <w:rsid w:val="00897C22"/>
    <w:rsid w:val="008E4B72"/>
    <w:rsid w:val="00917369"/>
    <w:rsid w:val="00924FE5"/>
    <w:rsid w:val="009258A9"/>
    <w:rsid w:val="00931D47"/>
    <w:rsid w:val="00936124"/>
    <w:rsid w:val="009462A0"/>
    <w:rsid w:val="009924A5"/>
    <w:rsid w:val="009E0282"/>
    <w:rsid w:val="009E3D59"/>
    <w:rsid w:val="009E4757"/>
    <w:rsid w:val="00A100B9"/>
    <w:rsid w:val="00A102EE"/>
    <w:rsid w:val="00A23D38"/>
    <w:rsid w:val="00A62D5C"/>
    <w:rsid w:val="00A65A27"/>
    <w:rsid w:val="00A672B8"/>
    <w:rsid w:val="00A73695"/>
    <w:rsid w:val="00A84915"/>
    <w:rsid w:val="00AA454D"/>
    <w:rsid w:val="00AB3F4F"/>
    <w:rsid w:val="00AC51D1"/>
    <w:rsid w:val="00AE0DC3"/>
    <w:rsid w:val="00AE4C39"/>
    <w:rsid w:val="00B04875"/>
    <w:rsid w:val="00B1314F"/>
    <w:rsid w:val="00B2558A"/>
    <w:rsid w:val="00B26EA6"/>
    <w:rsid w:val="00B34CD7"/>
    <w:rsid w:val="00B55824"/>
    <w:rsid w:val="00B71896"/>
    <w:rsid w:val="00B8191F"/>
    <w:rsid w:val="00BA59E6"/>
    <w:rsid w:val="00BB0782"/>
    <w:rsid w:val="00BB2624"/>
    <w:rsid w:val="00BC684A"/>
    <w:rsid w:val="00BD074B"/>
    <w:rsid w:val="00BD167B"/>
    <w:rsid w:val="00BE3555"/>
    <w:rsid w:val="00BF3A03"/>
    <w:rsid w:val="00C02172"/>
    <w:rsid w:val="00C04E12"/>
    <w:rsid w:val="00C074B9"/>
    <w:rsid w:val="00C37420"/>
    <w:rsid w:val="00C52440"/>
    <w:rsid w:val="00C558EE"/>
    <w:rsid w:val="00C641DF"/>
    <w:rsid w:val="00C71702"/>
    <w:rsid w:val="00C7573F"/>
    <w:rsid w:val="00C81DEA"/>
    <w:rsid w:val="00CB1E07"/>
    <w:rsid w:val="00CC1DF7"/>
    <w:rsid w:val="00CC1F10"/>
    <w:rsid w:val="00CC236F"/>
    <w:rsid w:val="00CC3BA1"/>
    <w:rsid w:val="00CC6968"/>
    <w:rsid w:val="00CD3DB4"/>
    <w:rsid w:val="00CE2E94"/>
    <w:rsid w:val="00CE6D9D"/>
    <w:rsid w:val="00CF0838"/>
    <w:rsid w:val="00CF10D3"/>
    <w:rsid w:val="00D10D42"/>
    <w:rsid w:val="00D21220"/>
    <w:rsid w:val="00D2486D"/>
    <w:rsid w:val="00D30E2B"/>
    <w:rsid w:val="00D453F3"/>
    <w:rsid w:val="00D8326F"/>
    <w:rsid w:val="00DA0D85"/>
    <w:rsid w:val="00DA6DC2"/>
    <w:rsid w:val="00DB2F4D"/>
    <w:rsid w:val="00DD0A13"/>
    <w:rsid w:val="00DD45F7"/>
    <w:rsid w:val="00DE46B0"/>
    <w:rsid w:val="00DF684E"/>
    <w:rsid w:val="00E04D2D"/>
    <w:rsid w:val="00E077B9"/>
    <w:rsid w:val="00E218D8"/>
    <w:rsid w:val="00E2571A"/>
    <w:rsid w:val="00E365E7"/>
    <w:rsid w:val="00E44630"/>
    <w:rsid w:val="00E465FA"/>
    <w:rsid w:val="00E50B8B"/>
    <w:rsid w:val="00E5156C"/>
    <w:rsid w:val="00E60338"/>
    <w:rsid w:val="00E650BE"/>
    <w:rsid w:val="00EB4EF1"/>
    <w:rsid w:val="00EB5B71"/>
    <w:rsid w:val="00EB6ED2"/>
    <w:rsid w:val="00EC351A"/>
    <w:rsid w:val="00EC3B52"/>
    <w:rsid w:val="00ED2AC8"/>
    <w:rsid w:val="00EE0A09"/>
    <w:rsid w:val="00EE0E5D"/>
    <w:rsid w:val="00EE7A3C"/>
    <w:rsid w:val="00EF75FE"/>
    <w:rsid w:val="00F1642C"/>
    <w:rsid w:val="00F230D1"/>
    <w:rsid w:val="00F23D47"/>
    <w:rsid w:val="00F27636"/>
    <w:rsid w:val="00F36DAB"/>
    <w:rsid w:val="00F452F8"/>
    <w:rsid w:val="00F46B57"/>
    <w:rsid w:val="00F47682"/>
    <w:rsid w:val="00F60944"/>
    <w:rsid w:val="00F7700F"/>
    <w:rsid w:val="00F831A7"/>
    <w:rsid w:val="00F953BA"/>
    <w:rsid w:val="00F9662C"/>
    <w:rsid w:val="00FA6F77"/>
    <w:rsid w:val="00FB4317"/>
    <w:rsid w:val="00FC1BCA"/>
    <w:rsid w:val="00FD15C4"/>
    <w:rsid w:val="00FD5EC7"/>
    <w:rsid w:val="00FD5F2E"/>
    <w:rsid w:val="00FD65B0"/>
    <w:rsid w:val="00FE1DE0"/>
    <w:rsid w:val="00FE31AD"/>
    <w:rsid w:val="00FF08F6"/>
    <w:rsid w:val="00FF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C90D5"/>
  <w15:docId w15:val="{8C385B24-FB66-4B38-A4CF-5EA42414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69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C55"/>
    <w:pPr>
      <w:tabs>
        <w:tab w:val="center" w:pos="4680"/>
        <w:tab w:val="right" w:pos="9360"/>
      </w:tabs>
    </w:pPr>
  </w:style>
  <w:style w:type="character" w:customStyle="1" w:styleId="HeaderChar">
    <w:name w:val="Header Char"/>
    <w:basedOn w:val="DefaultParagraphFont"/>
    <w:link w:val="Header"/>
    <w:uiPriority w:val="99"/>
    <w:rsid w:val="00346C55"/>
  </w:style>
  <w:style w:type="paragraph" w:styleId="Footer">
    <w:name w:val="footer"/>
    <w:basedOn w:val="Normal"/>
    <w:link w:val="FooterChar"/>
    <w:uiPriority w:val="99"/>
    <w:unhideWhenUsed/>
    <w:rsid w:val="00346C55"/>
    <w:pPr>
      <w:tabs>
        <w:tab w:val="center" w:pos="4680"/>
        <w:tab w:val="right" w:pos="9360"/>
      </w:tabs>
    </w:pPr>
  </w:style>
  <w:style w:type="character" w:customStyle="1" w:styleId="FooterChar">
    <w:name w:val="Footer Char"/>
    <w:basedOn w:val="DefaultParagraphFont"/>
    <w:link w:val="Footer"/>
    <w:uiPriority w:val="99"/>
    <w:rsid w:val="00346C55"/>
  </w:style>
  <w:style w:type="paragraph" w:styleId="BalloonText">
    <w:name w:val="Balloon Text"/>
    <w:basedOn w:val="Normal"/>
    <w:link w:val="BalloonTextChar"/>
    <w:uiPriority w:val="99"/>
    <w:semiHidden/>
    <w:unhideWhenUsed/>
    <w:rsid w:val="00346C55"/>
    <w:rPr>
      <w:rFonts w:ascii="Tahoma" w:hAnsi="Tahoma" w:cs="Tahoma"/>
      <w:sz w:val="16"/>
      <w:szCs w:val="16"/>
    </w:rPr>
  </w:style>
  <w:style w:type="character" w:customStyle="1" w:styleId="BalloonTextChar">
    <w:name w:val="Balloon Text Char"/>
    <w:basedOn w:val="DefaultParagraphFont"/>
    <w:link w:val="BalloonText"/>
    <w:uiPriority w:val="99"/>
    <w:semiHidden/>
    <w:rsid w:val="00346C55"/>
    <w:rPr>
      <w:rFonts w:ascii="Tahoma" w:hAnsi="Tahoma" w:cs="Tahoma"/>
      <w:sz w:val="16"/>
      <w:szCs w:val="16"/>
    </w:rPr>
  </w:style>
  <w:style w:type="paragraph" w:styleId="ListParagraph">
    <w:name w:val="List Paragraph"/>
    <w:basedOn w:val="Normal"/>
    <w:uiPriority w:val="34"/>
    <w:qFormat/>
    <w:rsid w:val="00A73695"/>
    <w:pPr>
      <w:ind w:left="720"/>
      <w:contextualSpacing/>
    </w:pPr>
  </w:style>
  <w:style w:type="paragraph" w:customStyle="1" w:styleId="Default">
    <w:name w:val="Default"/>
    <w:rsid w:val="00167AE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13897"/>
    <w:rPr>
      <w:sz w:val="16"/>
      <w:szCs w:val="16"/>
    </w:rPr>
  </w:style>
  <w:style w:type="paragraph" w:styleId="CommentText">
    <w:name w:val="annotation text"/>
    <w:basedOn w:val="Normal"/>
    <w:link w:val="CommentTextChar"/>
    <w:uiPriority w:val="99"/>
    <w:unhideWhenUsed/>
    <w:rsid w:val="00113897"/>
    <w:rPr>
      <w:sz w:val="20"/>
      <w:szCs w:val="20"/>
    </w:rPr>
  </w:style>
  <w:style w:type="character" w:customStyle="1" w:styleId="CommentTextChar">
    <w:name w:val="Comment Text Char"/>
    <w:basedOn w:val="DefaultParagraphFont"/>
    <w:link w:val="CommentText"/>
    <w:uiPriority w:val="99"/>
    <w:rsid w:val="0011389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3897"/>
    <w:rPr>
      <w:b/>
      <w:bCs/>
    </w:rPr>
  </w:style>
  <w:style w:type="character" w:customStyle="1" w:styleId="CommentSubjectChar">
    <w:name w:val="Comment Subject Char"/>
    <w:basedOn w:val="CommentTextChar"/>
    <w:link w:val="CommentSubject"/>
    <w:uiPriority w:val="99"/>
    <w:semiHidden/>
    <w:rsid w:val="00113897"/>
    <w:rPr>
      <w:rFonts w:ascii="Times New Roman" w:hAnsi="Times New Roman"/>
      <w:b/>
      <w:bCs/>
      <w:sz w:val="20"/>
      <w:szCs w:val="20"/>
    </w:rPr>
  </w:style>
  <w:style w:type="paragraph" w:styleId="Revision">
    <w:name w:val="Revision"/>
    <w:hidden/>
    <w:uiPriority w:val="99"/>
    <w:semiHidden/>
    <w:rsid w:val="00D30E2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AC8E024755304D8F906B9E0E722504" ma:contentTypeVersion="10" ma:contentTypeDescription="Create a new document." ma:contentTypeScope="" ma:versionID="81cc1dd7994017364dbb5b60eccad92b">
  <xsd:schema xmlns:xsd="http://www.w3.org/2001/XMLSchema" xmlns:xs="http://www.w3.org/2001/XMLSchema" xmlns:p="http://schemas.microsoft.com/office/2006/metadata/properties" xmlns:ns3="a52bb0f4-9bf2-43d6-a69a-0f4fe5d167d6" xmlns:ns4="c25bf425-be04-49cb-ae3a-9c839d7e549d" targetNamespace="http://schemas.microsoft.com/office/2006/metadata/properties" ma:root="true" ma:fieldsID="b23c911582d549603ef573b7c5cf9c02" ns3:_="" ns4:_="">
    <xsd:import namespace="a52bb0f4-9bf2-43d6-a69a-0f4fe5d167d6"/>
    <xsd:import namespace="c25bf425-be04-49cb-ae3a-9c839d7e54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bb0f4-9bf2-43d6-a69a-0f4fe5d16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bf425-be04-49cb-ae3a-9c839d7e54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DD1A0-D590-4E3C-BE41-C936BB5C30A6}">
  <ds:schemaRefs>
    <ds:schemaRef ds:uri="http://schemas.openxmlformats.org/officeDocument/2006/bibliography"/>
  </ds:schemaRefs>
</ds:datastoreItem>
</file>

<file path=customXml/itemProps2.xml><?xml version="1.0" encoding="utf-8"?>
<ds:datastoreItem xmlns:ds="http://schemas.openxmlformats.org/officeDocument/2006/customXml" ds:itemID="{3B70DC1F-1A25-4A5C-8623-4D3A182D7E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BF236E-01DF-458A-8D94-E4E31C0267F0}">
  <ds:schemaRefs>
    <ds:schemaRef ds:uri="http://schemas.microsoft.com/sharepoint/v3/contenttype/forms"/>
  </ds:schemaRefs>
</ds:datastoreItem>
</file>

<file path=customXml/itemProps4.xml><?xml version="1.0" encoding="utf-8"?>
<ds:datastoreItem xmlns:ds="http://schemas.openxmlformats.org/officeDocument/2006/customXml" ds:itemID="{7DAA8A28-4193-4DDE-B3B6-3DFE8A58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bb0f4-9bf2-43d6-a69a-0f4fe5d167d6"/>
    <ds:schemaRef ds:uri="c25bf425-be04-49cb-ae3a-9c839d7e5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Illinois State Treasurer</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Giancola, Nikki</dc:creator>
  <cp:lastModifiedBy>Meek, Sara</cp:lastModifiedBy>
  <cp:revision>2</cp:revision>
  <cp:lastPrinted>2024-01-23T16:57:00Z</cp:lastPrinted>
  <dcterms:created xsi:type="dcterms:W3CDTF">2024-02-07T18:50:00Z</dcterms:created>
  <dcterms:modified xsi:type="dcterms:W3CDTF">2024-02-07T18:50:00Z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0x010100C8AC8E024755304D8F906B9E0E722504</vt:lpwstr>
  </property>
</Properties>
</file>