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0A330B" w14:paraId="5007E810" w14:textId="77777777" w:rsidTr="002E3698">
        <w:tc>
          <w:tcPr>
            <w:tcW w:w="1667" w:type="pct"/>
            <w:vAlign w:val="center"/>
          </w:tcPr>
          <w:p w14:paraId="5946252A" w14:textId="77777777" w:rsidR="000A330B" w:rsidRPr="004335B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30C90A0" w14:textId="77777777" w:rsidR="000A330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596F">
              <w:rPr>
                <w:rFonts w:asciiTheme="majorHAnsi" w:hAnsiTheme="majorHAnsi" w:cs="Times New Roman"/>
                <w:b/>
                <w:sz w:val="24"/>
                <w:szCs w:val="24"/>
              </w:rPr>
              <w:t>AICPA</w:t>
            </w:r>
          </w:p>
          <w:p w14:paraId="44153832" w14:textId="77777777" w:rsidR="000A330B" w:rsidRPr="00B9596F" w:rsidRDefault="0088430B" w:rsidP="00F752D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1666" w:type="pct"/>
            <w:vAlign w:val="center"/>
          </w:tcPr>
          <w:p w14:paraId="7D19A98E" w14:textId="77777777" w:rsidR="00DC5169" w:rsidRDefault="0088430B" w:rsidP="00F752D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IDFPR</w:t>
            </w:r>
          </w:p>
          <w:p w14:paraId="5C8AB328" w14:textId="77777777" w:rsidR="000A330B" w:rsidRPr="00B9596F" w:rsidRDefault="0088430B" w:rsidP="00F752D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Requirements</w:t>
            </w:r>
          </w:p>
        </w:tc>
      </w:tr>
      <w:tr w:rsidR="000A330B" w14:paraId="7C97D519" w14:textId="77777777" w:rsidTr="002E3698">
        <w:tc>
          <w:tcPr>
            <w:tcW w:w="1667" w:type="pct"/>
            <w:vAlign w:val="center"/>
          </w:tcPr>
          <w:p w14:paraId="5A5E822E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Membership</w:t>
            </w:r>
          </w:p>
          <w:p w14:paraId="76B50CC7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Requirement</w:t>
            </w:r>
          </w:p>
        </w:tc>
        <w:tc>
          <w:tcPr>
            <w:tcW w:w="1667" w:type="pct"/>
            <w:vAlign w:val="center"/>
          </w:tcPr>
          <w:p w14:paraId="1AB827FB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If you or any member of your firm is an AICPA member</w:t>
            </w:r>
            <w:r w:rsidR="008B5A5E">
              <w:rPr>
                <w:rStyle w:val="EndnoteReference"/>
                <w:rFonts w:asciiTheme="majorHAnsi" w:hAnsiTheme="majorHAnsi" w:cs="Times New Roman"/>
                <w:sz w:val="24"/>
                <w:szCs w:val="24"/>
              </w:rPr>
              <w:endnoteReference w:id="1"/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, and</w:t>
            </w:r>
          </w:p>
        </w:tc>
        <w:tc>
          <w:tcPr>
            <w:tcW w:w="1666" w:type="pct"/>
            <w:vAlign w:val="center"/>
          </w:tcPr>
          <w:p w14:paraId="25E27B10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If neither you nor any member of your firm is an AICPA member, and</w:t>
            </w:r>
          </w:p>
        </w:tc>
      </w:tr>
      <w:tr w:rsidR="000A330B" w14:paraId="78DDBAB7" w14:textId="77777777" w:rsidTr="002E3698">
        <w:tc>
          <w:tcPr>
            <w:tcW w:w="1667" w:type="pct"/>
            <w:vAlign w:val="center"/>
          </w:tcPr>
          <w:p w14:paraId="67D71A70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Triggering</w:t>
            </w:r>
          </w:p>
          <w:p w14:paraId="421E2C5B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667" w:type="pct"/>
            <w:vAlign w:val="center"/>
          </w:tcPr>
          <w:p w14:paraId="1A986797" w14:textId="77777777" w:rsidR="000A330B" w:rsidRPr="004335BB" w:rsidRDefault="000A330B" w:rsidP="008B5A5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Your firm performs one</w:t>
            </w:r>
            <w:r w:rsidR="008B5A5E">
              <w:rPr>
                <w:rFonts w:asciiTheme="majorHAnsi" w:hAnsiTheme="majorHAnsi" w:cs="Times New Roman"/>
                <w:sz w:val="24"/>
                <w:szCs w:val="24"/>
              </w:rPr>
              <w:t xml:space="preserve"> or more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 accounting or auditing engagement</w:t>
            </w:r>
            <w:r w:rsidR="008B5A5E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r w:rsidR="008B5A5E">
              <w:rPr>
                <w:rStyle w:val="EndnoteReference"/>
                <w:rFonts w:asciiTheme="majorHAnsi" w:hAnsiTheme="majorHAnsi" w:cs="Times New Roman"/>
                <w:sz w:val="24"/>
                <w:szCs w:val="24"/>
              </w:rPr>
              <w:endnoteReference w:id="2"/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</w:tc>
        <w:tc>
          <w:tcPr>
            <w:tcW w:w="1666" w:type="pct"/>
            <w:vAlign w:val="center"/>
          </w:tcPr>
          <w:p w14:paraId="63CADF19" w14:textId="77777777" w:rsidR="000A330B" w:rsidRPr="004335BB" w:rsidRDefault="000A330B" w:rsidP="006B0AB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Your firm performs one</w:t>
            </w:r>
            <w:r w:rsidR="008B5A5E">
              <w:rPr>
                <w:rFonts w:asciiTheme="majorHAnsi" w:hAnsiTheme="majorHAnsi" w:cs="Times New Roman"/>
                <w:sz w:val="24"/>
                <w:szCs w:val="24"/>
              </w:rPr>
              <w:t xml:space="preserve"> or more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audit, review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 or examination of prospective financial 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 xml:space="preserve">statement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(i.e., forecast or projection)</w:t>
            </w:r>
            <w:r w:rsidR="008B5A5E">
              <w:rPr>
                <w:rFonts w:asciiTheme="majorHAnsi" w:hAnsiTheme="majorHAnsi" w:cs="Times New Roman"/>
                <w:sz w:val="24"/>
                <w:szCs w:val="24"/>
              </w:rPr>
              <w:t xml:space="preserve"> engagements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</w:tc>
      </w:tr>
      <w:tr w:rsidR="000A330B" w14:paraId="3E00A959" w14:textId="77777777" w:rsidTr="002E3698">
        <w:tc>
          <w:tcPr>
            <w:tcW w:w="1667" w:type="pct"/>
            <w:vAlign w:val="center"/>
          </w:tcPr>
          <w:p w14:paraId="6D50E940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Peer</w:t>
            </w:r>
          </w:p>
          <w:p w14:paraId="5411364F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Review</w:t>
            </w:r>
          </w:p>
          <w:p w14:paraId="335D4A7E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Requirement</w:t>
            </w:r>
          </w:p>
        </w:tc>
        <w:tc>
          <w:tcPr>
            <w:tcW w:w="1667" w:type="pct"/>
            <w:vAlign w:val="center"/>
          </w:tcPr>
          <w:p w14:paraId="1CFF9CCA" w14:textId="117E14B2" w:rsidR="000A330B" w:rsidRPr="004335BB" w:rsidRDefault="000A330B" w:rsidP="006B0AB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Your firm must 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be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enroll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>ed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 in an AICPA approved peer review program and have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 a peer review performed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within 18 months of the </w:t>
            </w:r>
            <w:r w:rsidR="00B31BEE">
              <w:rPr>
                <w:rFonts w:asciiTheme="majorHAnsi" w:hAnsiTheme="majorHAnsi" w:cs="Times New Roman"/>
                <w:sz w:val="24"/>
                <w:szCs w:val="24"/>
              </w:rPr>
              <w:t xml:space="preserve">report date for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your firm’s initial accounting or auditing engagement.</w:t>
            </w:r>
          </w:p>
        </w:tc>
        <w:tc>
          <w:tcPr>
            <w:tcW w:w="1666" w:type="pct"/>
            <w:vAlign w:val="center"/>
          </w:tcPr>
          <w:p w14:paraId="152EC322" w14:textId="5161B8F8" w:rsidR="000A330B" w:rsidRPr="004335BB" w:rsidRDefault="000A330B" w:rsidP="00E3402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Your firm must 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be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enroll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ed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with the Illinois CPA Society, AICPA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 or other 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approved peer review administrator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and have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r w:rsidR="00E34020">
              <w:rPr>
                <w:rFonts w:asciiTheme="majorHAnsi" w:hAnsiTheme="majorHAnsi" w:cs="Times New Roman"/>
                <w:sz w:val="24"/>
                <w:szCs w:val="24"/>
              </w:rPr>
              <w:t>atisfactorily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 completed a peer review </w:t>
            </w:r>
            <w:r w:rsidR="005431EF">
              <w:rPr>
                <w:rFonts w:asciiTheme="majorHAnsi" w:hAnsiTheme="majorHAnsi" w:cs="Times New Roman"/>
                <w:sz w:val="24"/>
                <w:szCs w:val="24"/>
              </w:rPr>
              <w:t xml:space="preserve">in </w:t>
            </w:r>
            <w:r w:rsidR="00A57C6D">
              <w:rPr>
                <w:rFonts w:asciiTheme="majorHAnsi" w:hAnsiTheme="majorHAnsi" w:cs="Times New Roman"/>
                <w:sz w:val="24"/>
                <w:szCs w:val="24"/>
              </w:rPr>
              <w:t>order to renew your</w:t>
            </w:r>
            <w:r w:rsidR="001970F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431EF">
              <w:rPr>
                <w:rFonts w:asciiTheme="majorHAnsi" w:hAnsiTheme="majorHAnsi" w:cs="Times New Roman"/>
                <w:sz w:val="24"/>
                <w:szCs w:val="24"/>
              </w:rPr>
              <w:t xml:space="preserve">individual or firm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license</w:t>
            </w:r>
            <w:r w:rsidR="001970FB">
              <w:rPr>
                <w:rFonts w:asciiTheme="majorHAnsi" w:hAnsiTheme="majorHAnsi" w:cs="Times New Roman"/>
                <w:sz w:val="24"/>
                <w:szCs w:val="24"/>
              </w:rPr>
              <w:t>, depending upon how you practice public accounting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0A330B" w14:paraId="0290B91C" w14:textId="77777777" w:rsidTr="002E3698">
        <w:tc>
          <w:tcPr>
            <w:tcW w:w="1667" w:type="pct"/>
            <w:vAlign w:val="center"/>
          </w:tcPr>
          <w:p w14:paraId="3A6D8570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Scope</w:t>
            </w:r>
          </w:p>
          <w:p w14:paraId="16A4E5D1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of the</w:t>
            </w:r>
          </w:p>
          <w:p w14:paraId="4F114B61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Peer</w:t>
            </w:r>
          </w:p>
          <w:p w14:paraId="6585BAE0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Review</w:t>
            </w:r>
          </w:p>
        </w:tc>
        <w:tc>
          <w:tcPr>
            <w:tcW w:w="1667" w:type="pct"/>
            <w:vAlign w:val="center"/>
          </w:tcPr>
          <w:p w14:paraId="565F2021" w14:textId="77777777" w:rsidR="000A330B" w:rsidRPr="004335BB" w:rsidRDefault="000A330B" w:rsidP="00C20C3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The scope of the peer review will include </w:t>
            </w:r>
            <w:r w:rsidRPr="004335BB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all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accounting and auditing engagements with client periods ending during 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twelve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month period mutually agreed to by you and your peer reviewer, generally ending six months prior to your peer review due date.</w:t>
            </w:r>
          </w:p>
        </w:tc>
        <w:tc>
          <w:tcPr>
            <w:tcW w:w="1666" w:type="pct"/>
            <w:vAlign w:val="center"/>
          </w:tcPr>
          <w:p w14:paraId="1A607C64" w14:textId="77777777" w:rsidR="000A330B" w:rsidRPr="004335BB" w:rsidRDefault="000A330B" w:rsidP="00C20C3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The scope of the peer review will include </w:t>
            </w:r>
            <w:r w:rsidRPr="006B0AB2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all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B0AB2">
              <w:rPr>
                <w:rFonts w:asciiTheme="majorHAnsi" w:hAnsiTheme="majorHAnsi" w:cs="Times New Roman"/>
                <w:sz w:val="24"/>
                <w:szCs w:val="24"/>
              </w:rPr>
              <w:t>accounting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and auditing engagements with client periods ending during a twelve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month period mutually agreed to by you and your peer reviewer, generally ending six months prior to your peer review due date.</w:t>
            </w:r>
          </w:p>
        </w:tc>
      </w:tr>
      <w:tr w:rsidR="000A330B" w14:paraId="0DEE374B" w14:textId="77777777" w:rsidTr="002E3698">
        <w:tc>
          <w:tcPr>
            <w:tcW w:w="1667" w:type="pct"/>
            <w:vAlign w:val="center"/>
          </w:tcPr>
          <w:p w14:paraId="051A242B" w14:textId="77777777" w:rsidR="000A330B" w:rsidRPr="00B9596F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596F">
              <w:rPr>
                <w:rFonts w:asciiTheme="majorHAnsi" w:hAnsiTheme="majorHAnsi" w:cs="Times New Roman"/>
                <w:b/>
                <w:sz w:val="24"/>
                <w:szCs w:val="24"/>
              </w:rPr>
              <w:t>Timing</w:t>
            </w:r>
          </w:p>
          <w:p w14:paraId="56EA338E" w14:textId="77777777" w:rsidR="000A330B" w:rsidRPr="00B9596F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596F">
              <w:rPr>
                <w:rFonts w:asciiTheme="majorHAnsi" w:hAnsiTheme="majorHAnsi" w:cs="Times New Roman"/>
                <w:b/>
                <w:sz w:val="24"/>
                <w:szCs w:val="24"/>
              </w:rPr>
              <w:t>of the</w:t>
            </w:r>
          </w:p>
          <w:p w14:paraId="71C8A651" w14:textId="77777777" w:rsidR="000A330B" w:rsidRPr="00B9596F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596F">
              <w:rPr>
                <w:rFonts w:asciiTheme="majorHAnsi" w:hAnsiTheme="majorHAnsi" w:cs="Times New Roman"/>
                <w:b/>
                <w:sz w:val="24"/>
                <w:szCs w:val="24"/>
              </w:rPr>
              <w:t>Peer</w:t>
            </w:r>
          </w:p>
          <w:p w14:paraId="39A156E1" w14:textId="77777777" w:rsidR="000A330B" w:rsidRPr="00B9596F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596F">
              <w:rPr>
                <w:rFonts w:asciiTheme="majorHAnsi" w:hAnsiTheme="majorHAnsi" w:cs="Times New Roman"/>
                <w:b/>
                <w:sz w:val="24"/>
                <w:szCs w:val="24"/>
              </w:rPr>
              <w:t>Review</w:t>
            </w:r>
          </w:p>
        </w:tc>
        <w:tc>
          <w:tcPr>
            <w:tcW w:w="1667" w:type="pct"/>
            <w:vAlign w:val="center"/>
          </w:tcPr>
          <w:p w14:paraId="7D8ECD7A" w14:textId="77777777" w:rsidR="000A330B" w:rsidRPr="004335BB" w:rsidRDefault="000A330B" w:rsidP="00B9596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The peer review will generally be performed within three to five months of the 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pct"/>
            <w:vAlign w:val="center"/>
          </w:tcPr>
          <w:p w14:paraId="6A6DB60E" w14:textId="77777777" w:rsidR="000A330B" w:rsidRPr="004335BB" w:rsidRDefault="000A330B" w:rsidP="00B9596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The peer review will generally be performed within three to five months of the 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0A330B" w14:paraId="3DF143CF" w14:textId="77777777" w:rsidTr="002E3698">
        <w:tc>
          <w:tcPr>
            <w:tcW w:w="1667" w:type="pct"/>
            <w:vAlign w:val="center"/>
          </w:tcPr>
          <w:p w14:paraId="06CBE38F" w14:textId="77777777" w:rsidR="000A330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Peer</w:t>
            </w:r>
          </w:p>
          <w:p w14:paraId="56E597F9" w14:textId="77777777" w:rsidR="000A330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Review</w:t>
            </w:r>
          </w:p>
          <w:p w14:paraId="4104200C" w14:textId="77777777" w:rsidR="000A330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Year</w:t>
            </w:r>
            <w:r w:rsidR="00C20C32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Ends</w:t>
            </w:r>
          </w:p>
          <w:p w14:paraId="564E381C" w14:textId="77777777" w:rsidR="000A330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and Due </w:t>
            </w:r>
          </w:p>
          <w:p w14:paraId="11CB7C84" w14:textId="77777777" w:rsidR="000A330B" w:rsidRPr="00B9596F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67" w:type="pct"/>
            <w:vAlign w:val="center"/>
          </w:tcPr>
          <w:p w14:paraId="46748E79" w14:textId="77777777" w:rsidR="002E3698" w:rsidRDefault="000A330B" w:rsidP="002E369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Firms are expected to maintain the same </w:t>
            </w:r>
            <w:r w:rsidR="00540E53">
              <w:rPr>
                <w:rFonts w:asciiTheme="majorHAnsi" w:hAnsiTheme="majorHAnsi" w:cs="Times New Roman"/>
                <w:sz w:val="24"/>
                <w:szCs w:val="24"/>
              </w:rPr>
              <w:t xml:space="preserve">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from review to review. A firm’s 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subsequent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peer review 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ordinarily 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 xml:space="preserve">will 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be due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three </w:t>
            </w:r>
          </w:p>
          <w:p w14:paraId="008A8C7B" w14:textId="77777777" w:rsidR="000A330B" w:rsidRPr="004335BB" w:rsidRDefault="000A330B" w:rsidP="002E369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years and six months from its pr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ior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</w:tcPr>
          <w:p w14:paraId="5E3BF9F6" w14:textId="77777777" w:rsidR="000A330B" w:rsidRPr="004335BB" w:rsidRDefault="000A330B" w:rsidP="006B0AB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Firms are expected to maintain the same </w:t>
            </w:r>
            <w:r w:rsidR="00540E53">
              <w:rPr>
                <w:rFonts w:asciiTheme="majorHAnsi" w:hAnsiTheme="majorHAnsi" w:cs="Times New Roman"/>
                <w:sz w:val="24"/>
                <w:szCs w:val="24"/>
              </w:rPr>
              <w:t xml:space="preserve">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from review to review. A firm’s 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subsequent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peer review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 ordinarily 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 xml:space="preserve">will 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be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due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 three y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ears and six months from its prior 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0A330B" w14:paraId="4D5A42F2" w14:textId="77777777" w:rsidTr="002E3698">
        <w:tc>
          <w:tcPr>
            <w:tcW w:w="1667" w:type="pct"/>
            <w:vAlign w:val="center"/>
          </w:tcPr>
          <w:p w14:paraId="6BC341A6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Compilation</w:t>
            </w:r>
          </w:p>
          <w:p w14:paraId="3CBA7B42" w14:textId="77777777" w:rsidR="000A330B" w:rsidRPr="004335BB" w:rsidRDefault="000A330B" w:rsidP="00361F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Engagements</w:t>
            </w:r>
          </w:p>
        </w:tc>
        <w:tc>
          <w:tcPr>
            <w:tcW w:w="1667" w:type="pct"/>
            <w:vAlign w:val="center"/>
          </w:tcPr>
          <w:p w14:paraId="591779DA" w14:textId="77777777" w:rsidR="000A330B" w:rsidRPr="004335BB" w:rsidRDefault="000A330B" w:rsidP="00361F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Firms performing </w:t>
            </w:r>
            <w:r w:rsidRPr="00361F47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only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61F47">
              <w:rPr>
                <w:rFonts w:asciiTheme="majorHAnsi" w:hAnsiTheme="majorHAnsi" w:cs="Times New Roman"/>
                <w:sz w:val="24"/>
                <w:szCs w:val="24"/>
              </w:rPr>
              <w:t>full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or non disclosure compilation engagements are subject to peer review under the AICPA peer review standards.</w:t>
            </w:r>
          </w:p>
        </w:tc>
        <w:tc>
          <w:tcPr>
            <w:tcW w:w="1666" w:type="pct"/>
            <w:vAlign w:val="center"/>
          </w:tcPr>
          <w:p w14:paraId="74AA8918" w14:textId="2D01D14B" w:rsidR="000A330B" w:rsidRPr="004335BB" w:rsidRDefault="000A330B" w:rsidP="0089624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Firms performing </w:t>
            </w:r>
            <w:r w:rsidRPr="00361F47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only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full or non</w:t>
            </w:r>
            <w:r w:rsidR="00A57C6D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disclosure compilation</w:t>
            </w:r>
            <w:r w:rsidR="00A57C6D">
              <w:rPr>
                <w:rFonts w:asciiTheme="majorHAnsi" w:hAnsiTheme="majorHAnsi" w:cs="Times New Roman"/>
                <w:sz w:val="24"/>
                <w:szCs w:val="24"/>
              </w:rPr>
              <w:t xml:space="preserve"> or preparation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engagements are not subject to peer review under the state of Illinois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>’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licensing requirements.</w:t>
            </w:r>
          </w:p>
        </w:tc>
      </w:tr>
      <w:tr w:rsidR="000A330B" w14:paraId="34C9FF98" w14:textId="77777777" w:rsidTr="002E3698">
        <w:tc>
          <w:tcPr>
            <w:tcW w:w="1667" w:type="pct"/>
            <w:vAlign w:val="center"/>
          </w:tcPr>
          <w:p w14:paraId="1AC7270B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Tax and</w:t>
            </w:r>
          </w:p>
          <w:p w14:paraId="65317E67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Consulting</w:t>
            </w:r>
          </w:p>
          <w:p w14:paraId="36CB121B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Services </w:t>
            </w:r>
          </w:p>
        </w:tc>
        <w:tc>
          <w:tcPr>
            <w:tcW w:w="1667" w:type="pct"/>
            <w:vAlign w:val="center"/>
          </w:tcPr>
          <w:p w14:paraId="278263BC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Tax and consulting services </w:t>
            </w:r>
            <w:r w:rsidRPr="00E470C3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are not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subject to peer review under the AICPA peer review standards.</w:t>
            </w:r>
          </w:p>
        </w:tc>
        <w:tc>
          <w:tcPr>
            <w:tcW w:w="1666" w:type="pct"/>
            <w:vAlign w:val="center"/>
          </w:tcPr>
          <w:p w14:paraId="5038F98A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Tax and consulting services </w:t>
            </w:r>
            <w:r w:rsidRPr="00E470C3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are not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subject to peer rev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>iew under the state of Illinois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licensing requirements.</w:t>
            </w:r>
          </w:p>
        </w:tc>
      </w:tr>
    </w:tbl>
    <w:p w14:paraId="445F499A" w14:textId="77777777" w:rsidR="00D27782" w:rsidRDefault="00D27782"/>
    <w:sectPr w:rsidR="00D27782" w:rsidSect="003833AA">
      <w:headerReference w:type="default" r:id="rId7"/>
      <w:footerReference w:type="default" r:id="rId8"/>
      <w:pgSz w:w="12240" w:h="15840" w:code="1"/>
      <w:pgMar w:top="1440" w:right="1440" w:bottom="115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1018" w14:textId="77777777" w:rsidR="0096299A" w:rsidRDefault="0096299A" w:rsidP="00736173">
      <w:pPr>
        <w:spacing w:after="0"/>
      </w:pPr>
      <w:r>
        <w:separator/>
      </w:r>
    </w:p>
  </w:endnote>
  <w:endnote w:type="continuationSeparator" w:id="0">
    <w:p w14:paraId="52DB9E17" w14:textId="77777777" w:rsidR="0096299A" w:rsidRDefault="0096299A" w:rsidP="00736173">
      <w:pPr>
        <w:spacing w:after="0"/>
      </w:pPr>
      <w:r>
        <w:continuationSeparator/>
      </w:r>
    </w:p>
  </w:endnote>
  <w:endnote w:id="1">
    <w:p w14:paraId="7389C557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NewRomanPSMT" w:hAnsi="TimesNewRomanPSMT" w:cs="TimesNewRomanPSMT"/>
          <w:sz w:val="20"/>
          <w:szCs w:val="20"/>
        </w:rPr>
        <w:t>In order to be admitted to or retain their membership in the AICPA, members of the AICPA who are</w:t>
      </w:r>
    </w:p>
    <w:p w14:paraId="07648FB9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engaged in the practice of public accounting in the United States or its territories are required to be</w:t>
      </w:r>
    </w:p>
    <w:p w14:paraId="37EA5C16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practicing as partners or employees of firms enrolled in an approved practice-monitoring program or, if</w:t>
      </w:r>
    </w:p>
    <w:p w14:paraId="34DB9474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practicing in firms not eligible to enroll, are themselves enrolled in such a program if the services</w:t>
      </w:r>
    </w:p>
    <w:p w14:paraId="66DB0586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performed by such a firm or individual are within the scope of the AICPA’s practice-monitoring standards</w:t>
      </w:r>
    </w:p>
    <w:p w14:paraId="7B6FC848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and the firm or individual issues reports purporting to be in accordance with AICPA professional</w:t>
      </w:r>
    </w:p>
    <w:p w14:paraId="0A6373DC" w14:textId="77777777" w:rsidR="008B5A5E" w:rsidRDefault="008B5A5E" w:rsidP="008B5A5E">
      <w:pPr>
        <w:pStyle w:val="EndnoteText"/>
      </w:pPr>
      <w:r>
        <w:rPr>
          <w:rFonts w:ascii="TimesNewRomanPSMT" w:hAnsi="TimesNewRomanPSMT" w:cs="TimesNewRomanPSMT"/>
        </w:rPr>
        <w:t>standards.</w:t>
      </w:r>
    </w:p>
  </w:endnote>
  <w:endnote w:id="2">
    <w:p w14:paraId="24608296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An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accounting and auditing practice </w:t>
      </w:r>
      <w:r>
        <w:rPr>
          <w:rFonts w:ascii="TimesNewRomanPSMT" w:hAnsi="TimesNewRomanPSMT" w:cs="TimesNewRomanPSMT"/>
          <w:sz w:val="20"/>
          <w:szCs w:val="20"/>
        </w:rPr>
        <w:t xml:space="preserve">for the purposes of the AICPA peer review standards is defined as all engagements covered by Statements on Auditing Standards (SASs); Statements on Standards for Accounting and Review Services (SSARS); Statements on Standards for Attestation Engagements (SSAEs);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Government Auditing</w:t>
      </w:r>
    </w:p>
    <w:p w14:paraId="257E68CB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Standards </w:t>
      </w:r>
      <w:r>
        <w:rPr>
          <w:rFonts w:ascii="TimesNewRomanPSMT" w:hAnsi="TimesNewRomanPSMT" w:cs="TimesNewRomanPSMT"/>
          <w:sz w:val="20"/>
          <w:szCs w:val="20"/>
        </w:rPr>
        <w:t>(the Yellow Book) issued by the U.S. Government Accountability Office; and audits of non-SEC issuers</w:t>
      </w:r>
    </w:p>
    <w:p w14:paraId="7D870557" w14:textId="77777777" w:rsidR="008B5A5E" w:rsidRDefault="008B5A5E" w:rsidP="008B5A5E">
      <w:pPr>
        <w:pStyle w:val="EndnoteText"/>
      </w:pPr>
      <w:r>
        <w:rPr>
          <w:rFonts w:ascii="TimesNewRomanPSMT" w:hAnsi="TimesNewRomanPSMT" w:cs="TimesNewRomanPSMT"/>
        </w:rPr>
        <w:t>performed pursuant to the standards of the Public Company Accounting Oversight Board (PCAOB).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251"/>
      <w:docPartObj>
        <w:docPartGallery w:val="Page Numbers (Bottom of Page)"/>
        <w:docPartUnique/>
      </w:docPartObj>
    </w:sdtPr>
    <w:sdtEndPr/>
    <w:sdtContent>
      <w:p w14:paraId="12F25AAB" w14:textId="77777777" w:rsidR="00A444E4" w:rsidRDefault="00C77571">
        <w:pPr>
          <w:pStyle w:val="Footer"/>
          <w:jc w:val="center"/>
        </w:pPr>
        <w:r w:rsidRPr="00A444E4">
          <w:rPr>
            <w:sz w:val="18"/>
            <w:szCs w:val="18"/>
          </w:rPr>
          <w:fldChar w:fldCharType="begin"/>
        </w:r>
        <w:r w:rsidR="00A444E4" w:rsidRPr="00A444E4">
          <w:rPr>
            <w:sz w:val="18"/>
            <w:szCs w:val="18"/>
          </w:rPr>
          <w:instrText xml:space="preserve"> PAGE   \* MERGEFORMAT </w:instrText>
        </w:r>
        <w:r w:rsidRPr="00A444E4">
          <w:rPr>
            <w:sz w:val="18"/>
            <w:szCs w:val="18"/>
          </w:rPr>
          <w:fldChar w:fldCharType="separate"/>
        </w:r>
        <w:r w:rsidR="0088430B">
          <w:rPr>
            <w:noProof/>
            <w:sz w:val="18"/>
            <w:szCs w:val="18"/>
          </w:rPr>
          <w:t>1</w:t>
        </w:r>
        <w:r w:rsidRPr="00A444E4">
          <w:rPr>
            <w:sz w:val="18"/>
            <w:szCs w:val="18"/>
          </w:rPr>
          <w:fldChar w:fldCharType="end"/>
        </w:r>
      </w:p>
    </w:sdtContent>
  </w:sdt>
  <w:p w14:paraId="768D1015" w14:textId="77777777" w:rsidR="006B0AB2" w:rsidRDefault="006B0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D873" w14:textId="77777777" w:rsidR="0096299A" w:rsidRDefault="0096299A" w:rsidP="00736173">
      <w:pPr>
        <w:spacing w:after="0"/>
      </w:pPr>
      <w:r>
        <w:separator/>
      </w:r>
    </w:p>
  </w:footnote>
  <w:footnote w:type="continuationSeparator" w:id="0">
    <w:p w14:paraId="3F5777D0" w14:textId="77777777" w:rsidR="0096299A" w:rsidRDefault="0096299A" w:rsidP="007361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41E4" w14:textId="39C703DC" w:rsidR="001D46AD" w:rsidRPr="00ED3193" w:rsidRDefault="00081373" w:rsidP="006B0AB2">
    <w:pPr>
      <w:pStyle w:val="Header"/>
      <w:jc w:val="center"/>
      <w:rPr>
        <w:rFonts w:asciiTheme="majorHAnsi" w:hAnsiTheme="majorHAnsi"/>
        <w:b/>
        <w:color w:val="4F81BD" w:themeColor="accent1"/>
        <w:sz w:val="32"/>
        <w:szCs w:val="32"/>
      </w:rPr>
    </w:pPr>
    <w:r w:rsidRPr="00ED3193">
      <w:rPr>
        <w:rFonts w:asciiTheme="majorHAnsi" w:hAnsiTheme="majorHAnsi"/>
        <w:b/>
        <w:color w:val="4F81BD" w:themeColor="accent1"/>
        <w:sz w:val="32"/>
        <w:szCs w:val="32"/>
      </w:rPr>
      <w:t xml:space="preserve">Comparison of </w:t>
    </w:r>
    <w:r w:rsidR="006B0AB2" w:rsidRPr="00ED3193">
      <w:rPr>
        <w:rFonts w:asciiTheme="majorHAnsi" w:hAnsiTheme="majorHAnsi"/>
        <w:b/>
        <w:color w:val="4F81BD" w:themeColor="accent1"/>
        <w:sz w:val="32"/>
        <w:szCs w:val="32"/>
      </w:rPr>
      <w:t>AICPA and</w:t>
    </w:r>
    <w:r w:rsidRPr="00ED3193">
      <w:rPr>
        <w:rFonts w:asciiTheme="majorHAnsi" w:hAnsiTheme="majorHAnsi"/>
        <w:b/>
        <w:color w:val="4F81BD" w:themeColor="accent1"/>
        <w:sz w:val="32"/>
        <w:szCs w:val="32"/>
      </w:rPr>
      <w:t xml:space="preserve"> </w:t>
    </w:r>
    <w:r w:rsidR="006B0AB2" w:rsidRPr="00ED3193">
      <w:rPr>
        <w:rFonts w:asciiTheme="majorHAnsi" w:hAnsiTheme="majorHAnsi"/>
        <w:b/>
        <w:color w:val="4F81BD" w:themeColor="accent1"/>
        <w:sz w:val="32"/>
        <w:szCs w:val="32"/>
      </w:rPr>
      <w:t>Illinois Department of Financial and Professional Regulation</w:t>
    </w:r>
    <w:r w:rsidR="00A57C6D">
      <w:rPr>
        <w:rFonts w:asciiTheme="majorHAnsi" w:hAnsiTheme="majorHAnsi"/>
        <w:b/>
        <w:color w:val="4F81BD" w:themeColor="accent1"/>
        <w:sz w:val="32"/>
        <w:szCs w:val="32"/>
      </w:rPr>
      <w:t xml:space="preserve"> (IDFPR)</w:t>
    </w:r>
    <w:r w:rsidRPr="00ED3193">
      <w:rPr>
        <w:rFonts w:asciiTheme="majorHAnsi" w:hAnsiTheme="majorHAnsi"/>
        <w:b/>
        <w:color w:val="4F81BD" w:themeColor="accent1"/>
        <w:sz w:val="32"/>
        <w:szCs w:val="32"/>
      </w:rPr>
      <w:t xml:space="preserve"> Peer Review Requirements</w:t>
    </w:r>
  </w:p>
  <w:p w14:paraId="64087FB9" w14:textId="77777777" w:rsidR="006B0AB2" w:rsidRPr="006B0AB2" w:rsidRDefault="006B0AB2" w:rsidP="006B0AB2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82"/>
    <w:rsid w:val="00027C46"/>
    <w:rsid w:val="00036150"/>
    <w:rsid w:val="00081373"/>
    <w:rsid w:val="000A330B"/>
    <w:rsid w:val="000B2E33"/>
    <w:rsid w:val="001970FB"/>
    <w:rsid w:val="001A064E"/>
    <w:rsid w:val="001D46AD"/>
    <w:rsid w:val="001F4B83"/>
    <w:rsid w:val="002702D5"/>
    <w:rsid w:val="002C4115"/>
    <w:rsid w:val="002E3698"/>
    <w:rsid w:val="00361F47"/>
    <w:rsid w:val="003833AA"/>
    <w:rsid w:val="004335BB"/>
    <w:rsid w:val="004A3693"/>
    <w:rsid w:val="00540E53"/>
    <w:rsid w:val="005431EF"/>
    <w:rsid w:val="0064259A"/>
    <w:rsid w:val="006B0AB2"/>
    <w:rsid w:val="00736173"/>
    <w:rsid w:val="007F6B23"/>
    <w:rsid w:val="00844263"/>
    <w:rsid w:val="0088430B"/>
    <w:rsid w:val="0089624B"/>
    <w:rsid w:val="008B5A5E"/>
    <w:rsid w:val="0096299A"/>
    <w:rsid w:val="00A20B8F"/>
    <w:rsid w:val="00A444E4"/>
    <w:rsid w:val="00A57C6D"/>
    <w:rsid w:val="00B21C3E"/>
    <w:rsid w:val="00B31BEE"/>
    <w:rsid w:val="00B9596F"/>
    <w:rsid w:val="00BB2F6E"/>
    <w:rsid w:val="00BC11B4"/>
    <w:rsid w:val="00C20C32"/>
    <w:rsid w:val="00C77571"/>
    <w:rsid w:val="00C77F72"/>
    <w:rsid w:val="00CA45B5"/>
    <w:rsid w:val="00D00C35"/>
    <w:rsid w:val="00D27782"/>
    <w:rsid w:val="00D7396B"/>
    <w:rsid w:val="00D7760C"/>
    <w:rsid w:val="00DC5169"/>
    <w:rsid w:val="00E02905"/>
    <w:rsid w:val="00E05263"/>
    <w:rsid w:val="00E34020"/>
    <w:rsid w:val="00E470C3"/>
    <w:rsid w:val="00E97D70"/>
    <w:rsid w:val="00E97FE4"/>
    <w:rsid w:val="00EA514A"/>
    <w:rsid w:val="00EC2DC4"/>
    <w:rsid w:val="00ED3193"/>
    <w:rsid w:val="00F752D5"/>
    <w:rsid w:val="00F86C72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45393A"/>
  <w15:docId w15:val="{A3D26DD5-CDE8-43C3-B0C2-9E41EE86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7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1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6173"/>
  </w:style>
  <w:style w:type="paragraph" w:styleId="Footer">
    <w:name w:val="footer"/>
    <w:basedOn w:val="Normal"/>
    <w:link w:val="FooterChar"/>
    <w:uiPriority w:val="99"/>
    <w:unhideWhenUsed/>
    <w:rsid w:val="007361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6173"/>
  </w:style>
  <w:style w:type="paragraph" w:styleId="EndnoteText">
    <w:name w:val="endnote text"/>
    <w:basedOn w:val="Normal"/>
    <w:link w:val="EndnoteTextChar"/>
    <w:uiPriority w:val="99"/>
    <w:semiHidden/>
    <w:unhideWhenUsed/>
    <w:rsid w:val="008B5A5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A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5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6198-F54D-4931-B8B7-2BD20B87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CPA Society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Pierson</dc:creator>
  <cp:keywords/>
  <dc:description/>
  <cp:lastModifiedBy>Heather Lindquist</cp:lastModifiedBy>
  <cp:revision>2</cp:revision>
  <dcterms:created xsi:type="dcterms:W3CDTF">2023-08-18T23:18:00Z</dcterms:created>
  <dcterms:modified xsi:type="dcterms:W3CDTF">2023-08-18T23:18:00Z</dcterms:modified>
</cp:coreProperties>
</file>