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F1" w:rsidRDefault="00F975F1" w:rsidP="00F975F1">
      <w:pPr>
        <w:jc w:val="center"/>
        <w:rPr>
          <w:rFonts w:ascii="Times New Roman" w:hAnsi="Times New Roman" w:cs="Times New Roman"/>
          <w:sz w:val="24"/>
          <w:szCs w:val="24"/>
        </w:rPr>
      </w:pPr>
      <w:r w:rsidRPr="00F975F1">
        <w:rPr>
          <w:rFonts w:ascii="Times New Roman" w:hAnsi="Times New Roman" w:cs="Times New Roman"/>
          <w:noProof/>
          <w:sz w:val="24"/>
          <w:szCs w:val="24"/>
        </w:rPr>
        <w:drawing>
          <wp:inline distT="0" distB="0" distL="0" distR="0">
            <wp:extent cx="1514475" cy="1295400"/>
            <wp:effectExtent l="19050" t="0" r="9525" b="0"/>
            <wp:docPr id="2"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srcRect/>
                    <a:stretch>
                      <a:fillRect/>
                    </a:stretch>
                  </pic:blipFill>
                  <pic:spPr bwMode="auto">
                    <a:xfrm>
                      <a:off x="0" y="0"/>
                      <a:ext cx="1514475" cy="1295400"/>
                    </a:xfrm>
                    <a:prstGeom prst="rect">
                      <a:avLst/>
                    </a:prstGeom>
                    <a:noFill/>
                    <a:ln w="9525">
                      <a:noFill/>
                      <a:miter lim="800000"/>
                      <a:headEnd/>
                      <a:tailEnd/>
                    </a:ln>
                  </pic:spPr>
                </pic:pic>
              </a:graphicData>
            </a:graphic>
          </wp:inline>
        </w:drawing>
      </w:r>
    </w:p>
    <w:p w:rsidR="00194B2E" w:rsidRPr="00860D21" w:rsidRDefault="004A475A">
      <w:pPr>
        <w:rPr>
          <w:rFonts w:ascii="Times New Roman" w:hAnsi="Times New Roman" w:cs="Times New Roman"/>
          <w:sz w:val="24"/>
          <w:szCs w:val="24"/>
        </w:rPr>
      </w:pPr>
      <w:r>
        <w:rPr>
          <w:rFonts w:ascii="Times New Roman" w:hAnsi="Times New Roman" w:cs="Times New Roman"/>
          <w:sz w:val="24"/>
          <w:szCs w:val="24"/>
        </w:rPr>
        <w:t>November 23</w:t>
      </w:r>
      <w:r w:rsidR="00744421">
        <w:rPr>
          <w:rFonts w:ascii="Times New Roman" w:hAnsi="Times New Roman" w:cs="Times New Roman"/>
          <w:sz w:val="24"/>
          <w:szCs w:val="24"/>
        </w:rPr>
        <w:t>, 201</w:t>
      </w:r>
      <w:r w:rsidR="00882E30">
        <w:rPr>
          <w:rFonts w:ascii="Times New Roman" w:hAnsi="Times New Roman" w:cs="Times New Roman"/>
          <w:sz w:val="24"/>
          <w:szCs w:val="24"/>
        </w:rPr>
        <w:t>6</w:t>
      </w:r>
    </w:p>
    <w:p w:rsidR="003421CA" w:rsidRDefault="00567FB5" w:rsidP="003421CA">
      <w:pPr>
        <w:spacing w:after="0"/>
        <w:rPr>
          <w:rFonts w:ascii="Times New Roman" w:hAnsi="Times New Roman" w:cs="Times New Roman"/>
          <w:sz w:val="24"/>
          <w:szCs w:val="24"/>
        </w:rPr>
      </w:pPr>
      <w:r>
        <w:rPr>
          <w:rFonts w:ascii="Times New Roman" w:hAnsi="Times New Roman" w:cs="Times New Roman"/>
          <w:sz w:val="24"/>
          <w:szCs w:val="24"/>
        </w:rPr>
        <w:br/>
      </w:r>
      <w:r w:rsidR="003421CA">
        <w:rPr>
          <w:rFonts w:ascii="Times New Roman" w:hAnsi="Times New Roman" w:cs="Times New Roman"/>
          <w:sz w:val="24"/>
          <w:szCs w:val="24"/>
        </w:rPr>
        <w:t>To the Director of Research and Technical Activities</w:t>
      </w:r>
    </w:p>
    <w:p w:rsidR="003421CA" w:rsidRDefault="004A475A" w:rsidP="003421CA">
      <w:pPr>
        <w:spacing w:after="0"/>
        <w:rPr>
          <w:rFonts w:ascii="Times New Roman" w:hAnsi="Times New Roman" w:cs="Times New Roman"/>
          <w:sz w:val="24"/>
          <w:szCs w:val="24"/>
        </w:rPr>
      </w:pPr>
      <w:r>
        <w:rPr>
          <w:rFonts w:ascii="Times New Roman" w:hAnsi="Times New Roman" w:cs="Times New Roman"/>
          <w:sz w:val="24"/>
          <w:szCs w:val="24"/>
        </w:rPr>
        <w:t>Project No. 37</w:t>
      </w:r>
      <w:r w:rsidR="00882E30">
        <w:rPr>
          <w:rFonts w:ascii="Times New Roman" w:hAnsi="Times New Roman" w:cs="Times New Roman"/>
          <w:sz w:val="24"/>
          <w:szCs w:val="24"/>
        </w:rPr>
        <w:t>E</w:t>
      </w:r>
    </w:p>
    <w:p w:rsidR="003421CA" w:rsidRDefault="003421CA" w:rsidP="003421CA">
      <w:pPr>
        <w:spacing w:after="0"/>
        <w:rPr>
          <w:rFonts w:ascii="Times New Roman" w:hAnsi="Times New Roman" w:cs="Times New Roman"/>
          <w:sz w:val="24"/>
          <w:szCs w:val="24"/>
        </w:rPr>
      </w:pPr>
      <w:r>
        <w:rPr>
          <w:rFonts w:ascii="Times New Roman" w:hAnsi="Times New Roman" w:cs="Times New Roman"/>
          <w:sz w:val="24"/>
          <w:szCs w:val="24"/>
        </w:rPr>
        <w:t>Governmental Accounting Standards Board</w:t>
      </w:r>
    </w:p>
    <w:p w:rsidR="003421CA" w:rsidRDefault="003421CA" w:rsidP="003421CA">
      <w:pPr>
        <w:spacing w:after="0"/>
        <w:rPr>
          <w:rFonts w:ascii="Times New Roman" w:hAnsi="Times New Roman" w:cs="Times New Roman"/>
          <w:sz w:val="24"/>
          <w:szCs w:val="24"/>
        </w:rPr>
      </w:pPr>
      <w:r>
        <w:rPr>
          <w:rFonts w:ascii="Times New Roman" w:hAnsi="Times New Roman" w:cs="Times New Roman"/>
          <w:sz w:val="24"/>
          <w:szCs w:val="24"/>
        </w:rPr>
        <w:t>401 Merritt 7, P.O. Box 5116</w:t>
      </w:r>
      <w:bookmarkStart w:id="0" w:name="_GoBack"/>
      <w:bookmarkEnd w:id="0"/>
    </w:p>
    <w:p w:rsidR="003421CA" w:rsidRDefault="003421CA" w:rsidP="003421CA">
      <w:pPr>
        <w:spacing w:after="0"/>
        <w:rPr>
          <w:rFonts w:ascii="Times New Roman" w:hAnsi="Times New Roman" w:cs="Times New Roman"/>
          <w:sz w:val="24"/>
          <w:szCs w:val="24"/>
        </w:rPr>
      </w:pPr>
      <w:r>
        <w:rPr>
          <w:rFonts w:ascii="Times New Roman" w:hAnsi="Times New Roman" w:cs="Times New Roman"/>
          <w:sz w:val="24"/>
          <w:szCs w:val="24"/>
        </w:rPr>
        <w:t>Norwalk, Connecticut  06856-5116</w:t>
      </w:r>
    </w:p>
    <w:p w:rsidR="00194B2E" w:rsidRDefault="00194B2E">
      <w:pPr>
        <w:rPr>
          <w:rFonts w:ascii="Times New Roman" w:hAnsi="Times New Roman" w:cs="Times New Roman"/>
          <w:sz w:val="24"/>
          <w:szCs w:val="24"/>
        </w:rPr>
      </w:pPr>
    </w:p>
    <w:p w:rsidR="00860D21" w:rsidRDefault="00860D21" w:rsidP="00744421">
      <w:pPr>
        <w:jc w:val="both"/>
        <w:rPr>
          <w:rFonts w:ascii="Times New Roman" w:eastAsia="Arial Unicode MS" w:hAnsi="Times New Roman" w:cs="Times New Roman"/>
          <w:sz w:val="24"/>
          <w:szCs w:val="24"/>
        </w:rPr>
      </w:pPr>
      <w:r>
        <w:rPr>
          <w:rFonts w:ascii="Times New Roman" w:hAnsi="Times New Roman" w:cs="Times New Roman"/>
          <w:sz w:val="24"/>
          <w:szCs w:val="24"/>
        </w:rPr>
        <w:t>The Governmental Executive Committee</w:t>
      </w:r>
      <w:r w:rsidR="00EC5592">
        <w:rPr>
          <w:rFonts w:ascii="Times New Roman" w:hAnsi="Times New Roman" w:cs="Times New Roman"/>
          <w:sz w:val="24"/>
          <w:szCs w:val="24"/>
        </w:rPr>
        <w:t xml:space="preserve"> (Committee) </w:t>
      </w:r>
      <w:r w:rsidR="00046CE8">
        <w:rPr>
          <w:rFonts w:ascii="Times New Roman" w:hAnsi="Times New Roman" w:cs="Times New Roman"/>
          <w:sz w:val="24"/>
          <w:szCs w:val="24"/>
        </w:rPr>
        <w:t>is</w:t>
      </w:r>
      <w:r w:rsidR="006A685B">
        <w:rPr>
          <w:rFonts w:ascii="Times New Roman" w:hAnsi="Times New Roman" w:cs="Times New Roman"/>
          <w:sz w:val="24"/>
          <w:szCs w:val="24"/>
        </w:rPr>
        <w:t xml:space="preserve"> pleased to comment on the </w:t>
      </w:r>
      <w:r w:rsidR="003421CA">
        <w:rPr>
          <w:rFonts w:ascii="Times New Roman" w:hAnsi="Times New Roman" w:cs="Times New Roman"/>
          <w:sz w:val="24"/>
          <w:szCs w:val="24"/>
        </w:rPr>
        <w:t xml:space="preserve">project </w:t>
      </w:r>
      <w:r w:rsidR="004A475A">
        <w:rPr>
          <w:rFonts w:ascii="Times New Roman" w:hAnsi="Times New Roman" w:cs="Times New Roman"/>
          <w:sz w:val="24"/>
          <w:szCs w:val="24"/>
        </w:rPr>
        <w:t>37</w:t>
      </w:r>
      <w:r w:rsidR="00882E30">
        <w:rPr>
          <w:rFonts w:ascii="Times New Roman" w:hAnsi="Times New Roman" w:cs="Times New Roman"/>
          <w:sz w:val="24"/>
          <w:szCs w:val="24"/>
        </w:rPr>
        <w:t>E</w:t>
      </w:r>
      <w:r w:rsidR="003421CA">
        <w:rPr>
          <w:rFonts w:ascii="Times New Roman" w:hAnsi="Times New Roman" w:cs="Times New Roman"/>
          <w:sz w:val="24"/>
          <w:szCs w:val="24"/>
        </w:rPr>
        <w:t xml:space="preserve"> “</w:t>
      </w:r>
      <w:r w:rsidR="004A475A">
        <w:rPr>
          <w:rFonts w:ascii="Times New Roman" w:hAnsi="Times New Roman" w:cs="Times New Roman"/>
          <w:sz w:val="24"/>
          <w:szCs w:val="24"/>
        </w:rPr>
        <w:t>Omnibus 201X</w:t>
      </w:r>
      <w:r w:rsidR="00164154">
        <w:rPr>
          <w:rFonts w:ascii="Times New Roman" w:hAnsi="Times New Roman" w:cs="Times New Roman"/>
          <w:sz w:val="24"/>
          <w:szCs w:val="24"/>
        </w:rPr>
        <w:t>”</w:t>
      </w:r>
      <w:r w:rsidR="003421CA">
        <w:rPr>
          <w:rFonts w:ascii="Times New Roman" w:hAnsi="Times New Roman" w:cs="Times New Roman"/>
          <w:sz w:val="24"/>
          <w:szCs w:val="24"/>
        </w:rPr>
        <w:t xml:space="preserve">.  </w:t>
      </w:r>
      <w:r w:rsidR="006A685B">
        <w:rPr>
          <w:rFonts w:ascii="Times New Roman" w:eastAsia="Arial Unicode MS" w:hAnsi="Times New Roman" w:cs="Times New Roman"/>
          <w:sz w:val="24"/>
          <w:szCs w:val="24"/>
        </w:rPr>
        <w:t>Our comments represent the collective views of th</w:t>
      </w:r>
      <w:r w:rsidR="00744421">
        <w:rPr>
          <w:rFonts w:ascii="Times New Roman" w:eastAsia="Arial Unicode MS" w:hAnsi="Times New Roman" w:cs="Times New Roman"/>
          <w:sz w:val="24"/>
          <w:szCs w:val="24"/>
        </w:rPr>
        <w:t xml:space="preserve">is Committee </w:t>
      </w:r>
      <w:r w:rsidR="006A685B">
        <w:rPr>
          <w:rFonts w:ascii="Times New Roman" w:eastAsia="Arial Unicode MS" w:hAnsi="Times New Roman" w:cs="Times New Roman"/>
          <w:sz w:val="24"/>
          <w:szCs w:val="24"/>
        </w:rPr>
        <w:t>and not the individual views of the members or organizations with which they are affiliated. The organization and operating procedures of the</w:t>
      </w:r>
      <w:r w:rsidR="00274DE9">
        <w:rPr>
          <w:rFonts w:ascii="Times New Roman" w:eastAsia="Arial Unicode MS" w:hAnsi="Times New Roman" w:cs="Times New Roman"/>
          <w:sz w:val="24"/>
          <w:szCs w:val="24"/>
        </w:rPr>
        <w:t xml:space="preserve"> Committee are outlined</w:t>
      </w:r>
      <w:r w:rsidR="006A685B">
        <w:rPr>
          <w:rFonts w:ascii="Times New Roman" w:eastAsia="Arial Unicode MS" w:hAnsi="Times New Roman" w:cs="Times New Roman"/>
          <w:sz w:val="24"/>
          <w:szCs w:val="24"/>
        </w:rPr>
        <w:t xml:space="preserve"> in Appendix A to this letter. </w:t>
      </w:r>
    </w:p>
    <w:p w:rsidR="0098324B" w:rsidRDefault="00815B30" w:rsidP="00744421">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We offer the following </w:t>
      </w:r>
      <w:r w:rsidR="00164154">
        <w:rPr>
          <w:rFonts w:ascii="Times New Roman" w:eastAsia="Arial Unicode MS" w:hAnsi="Times New Roman" w:cs="Times New Roman"/>
          <w:sz w:val="24"/>
          <w:szCs w:val="24"/>
        </w:rPr>
        <w:t>comments and suggest</w:t>
      </w:r>
      <w:r w:rsidR="001D25A1">
        <w:rPr>
          <w:rFonts w:ascii="Times New Roman" w:eastAsia="Arial Unicode MS" w:hAnsi="Times New Roman" w:cs="Times New Roman"/>
          <w:sz w:val="24"/>
          <w:szCs w:val="24"/>
        </w:rPr>
        <w:t>ion</w:t>
      </w:r>
      <w:r w:rsidR="00164154">
        <w:rPr>
          <w:rFonts w:ascii="Times New Roman" w:eastAsia="Arial Unicode MS" w:hAnsi="Times New Roman" w:cs="Times New Roman"/>
          <w:sz w:val="24"/>
          <w:szCs w:val="24"/>
        </w:rPr>
        <w:t>s to the guidance outlined in the exposure draft:</w:t>
      </w:r>
    </w:p>
    <w:p w:rsidR="00D23942" w:rsidRPr="00AA6177" w:rsidRDefault="00CB39AF" w:rsidP="00AA6177">
      <w:pPr>
        <w:ind w:left="360"/>
        <w:rPr>
          <w:rFonts w:ascii="Times New Roman" w:hAnsi="Times New Roman" w:cs="Times New Roman"/>
          <w:sz w:val="24"/>
          <w:szCs w:val="24"/>
        </w:rPr>
      </w:pPr>
      <w:r w:rsidRPr="00CB39AF">
        <w:rPr>
          <w:rFonts w:ascii="Times New Roman" w:hAnsi="Times New Roman" w:cs="Times New Roman"/>
          <w:sz w:val="24"/>
          <w:szCs w:val="24"/>
        </w:rPr>
        <w:t xml:space="preserve">Paragraph 4 – </w:t>
      </w:r>
      <w:r>
        <w:rPr>
          <w:rFonts w:ascii="Times New Roman" w:hAnsi="Times New Roman" w:cs="Times New Roman"/>
          <w:sz w:val="24"/>
          <w:szCs w:val="24"/>
        </w:rPr>
        <w:t>The intention of this clarification is unclear.  Is it that some</w:t>
      </w:r>
      <w:r w:rsidRPr="00CB39AF">
        <w:rPr>
          <w:rFonts w:ascii="Times New Roman" w:hAnsi="Times New Roman" w:cs="Times New Roman"/>
          <w:sz w:val="24"/>
          <w:szCs w:val="24"/>
        </w:rPr>
        <w:t xml:space="preserve"> governmental </w:t>
      </w:r>
      <w:r w:rsidR="00DE3ABA">
        <w:rPr>
          <w:rFonts w:ascii="Times New Roman" w:hAnsi="Times New Roman" w:cs="Times New Roman"/>
          <w:sz w:val="24"/>
          <w:szCs w:val="24"/>
        </w:rPr>
        <w:t xml:space="preserve">entities that had only business </w:t>
      </w:r>
      <w:r w:rsidRPr="00CB39AF">
        <w:rPr>
          <w:rFonts w:ascii="Times New Roman" w:hAnsi="Times New Roman" w:cs="Times New Roman"/>
          <w:sz w:val="24"/>
          <w:szCs w:val="24"/>
        </w:rPr>
        <w:t xml:space="preserve">type activities, were blending a CU </w:t>
      </w:r>
      <w:r w:rsidR="00DE3ABA">
        <w:rPr>
          <w:rFonts w:ascii="Times New Roman" w:hAnsi="Times New Roman" w:cs="Times New Roman"/>
          <w:sz w:val="24"/>
          <w:szCs w:val="24"/>
        </w:rPr>
        <w:t>that should have been discretely presented?  If that is the intent the correction has no</w:t>
      </w:r>
      <w:r w:rsidRPr="00CB39AF">
        <w:rPr>
          <w:rFonts w:ascii="Times New Roman" w:hAnsi="Times New Roman" w:cs="Times New Roman"/>
          <w:sz w:val="24"/>
          <w:szCs w:val="24"/>
        </w:rPr>
        <w:t>t been succinct on that point.</w:t>
      </w:r>
    </w:p>
    <w:p w:rsidR="00D23942" w:rsidRDefault="00DE3ABA" w:rsidP="00D23942">
      <w:pPr>
        <w:spacing w:after="0"/>
        <w:ind w:left="360"/>
        <w:rPr>
          <w:rFonts w:ascii="Times New Roman" w:eastAsia="Arial Unicode MS" w:hAnsi="Times New Roman" w:cs="Times New Roman"/>
          <w:sz w:val="24"/>
          <w:szCs w:val="24"/>
        </w:rPr>
      </w:pPr>
      <w:r>
        <w:rPr>
          <w:rFonts w:ascii="Times New Roman" w:eastAsia="Arial Unicode MS" w:hAnsi="Times New Roman" w:cs="Times New Roman"/>
          <w:sz w:val="24"/>
          <w:szCs w:val="24"/>
        </w:rPr>
        <w:t>Paragraph 5</w:t>
      </w:r>
      <w:r w:rsidR="00D23942">
        <w:rPr>
          <w:rFonts w:ascii="Times New Roman" w:eastAsia="Arial Unicode MS" w:hAnsi="Times New Roman" w:cs="Times New Roman"/>
          <w:sz w:val="24"/>
          <w:szCs w:val="24"/>
        </w:rPr>
        <w:t xml:space="preserve"> – </w:t>
      </w:r>
      <w:r w:rsidR="00AA6177">
        <w:rPr>
          <w:rFonts w:ascii="Times New Roman" w:eastAsia="Arial Unicode MS" w:hAnsi="Times New Roman" w:cs="Times New Roman"/>
          <w:sz w:val="24"/>
          <w:szCs w:val="24"/>
        </w:rPr>
        <w:t xml:space="preserve">regarding paragraph b, </w:t>
      </w:r>
      <w:r w:rsidR="00800C20">
        <w:rPr>
          <w:rFonts w:ascii="Times New Roman" w:eastAsia="Arial Unicode MS" w:hAnsi="Times New Roman" w:cs="Times New Roman"/>
          <w:sz w:val="24"/>
          <w:szCs w:val="24"/>
        </w:rPr>
        <w:t>consider a</w:t>
      </w:r>
      <w:r w:rsidR="00AA6177">
        <w:rPr>
          <w:rFonts w:ascii="Times New Roman" w:eastAsia="Arial Unicode MS" w:hAnsi="Times New Roman" w:cs="Times New Roman"/>
          <w:sz w:val="24"/>
          <w:szCs w:val="24"/>
        </w:rPr>
        <w:t xml:space="preserve"> refer</w:t>
      </w:r>
      <w:r w:rsidR="00800C20">
        <w:rPr>
          <w:rFonts w:ascii="Times New Roman" w:eastAsia="Arial Unicode MS" w:hAnsi="Times New Roman" w:cs="Times New Roman"/>
          <w:sz w:val="24"/>
          <w:szCs w:val="24"/>
        </w:rPr>
        <w:t>ence</w:t>
      </w:r>
      <w:r w:rsidR="00AA6177">
        <w:rPr>
          <w:rFonts w:ascii="Times New Roman" w:eastAsia="Arial Unicode MS" w:hAnsi="Times New Roman" w:cs="Times New Roman"/>
          <w:sz w:val="24"/>
          <w:szCs w:val="24"/>
        </w:rPr>
        <w:t xml:space="preserve"> to paragraph 40 of GASB 69.  We believe the intent is that the negative goodwill be written off in the restatement to beginning net position, </w:t>
      </w:r>
      <w:r w:rsidR="00800C20">
        <w:rPr>
          <w:rFonts w:ascii="Times New Roman" w:eastAsia="Arial Unicode MS" w:hAnsi="Times New Roman" w:cs="Times New Roman"/>
          <w:sz w:val="24"/>
          <w:szCs w:val="24"/>
        </w:rPr>
        <w:t>thus we suggest the intention be more succinct on that point</w:t>
      </w:r>
      <w:r w:rsidR="00AA6177">
        <w:rPr>
          <w:rFonts w:ascii="Times New Roman" w:eastAsia="Arial Unicode MS" w:hAnsi="Times New Roman" w:cs="Times New Roman"/>
          <w:sz w:val="24"/>
          <w:szCs w:val="24"/>
        </w:rPr>
        <w:t>.</w:t>
      </w:r>
    </w:p>
    <w:p w:rsidR="00800C20" w:rsidRDefault="00800C20" w:rsidP="00D23942">
      <w:pPr>
        <w:spacing w:after="0"/>
        <w:ind w:left="360"/>
        <w:rPr>
          <w:rFonts w:ascii="Times New Roman" w:eastAsia="Arial Unicode MS" w:hAnsi="Times New Roman" w:cs="Times New Roman"/>
          <w:sz w:val="24"/>
          <w:szCs w:val="24"/>
        </w:rPr>
      </w:pPr>
    </w:p>
    <w:p w:rsidR="00800C20" w:rsidRDefault="00800C20" w:rsidP="00D23942">
      <w:pPr>
        <w:spacing w:after="0"/>
        <w:ind w:left="360"/>
        <w:rPr>
          <w:rFonts w:ascii="Times New Roman" w:eastAsia="Arial Unicode MS" w:hAnsi="Times New Roman" w:cs="Times New Roman"/>
          <w:sz w:val="24"/>
          <w:szCs w:val="24"/>
        </w:rPr>
      </w:pPr>
      <w:r>
        <w:rPr>
          <w:rFonts w:ascii="Times New Roman" w:eastAsia="Arial Unicode MS" w:hAnsi="Times New Roman" w:cs="Times New Roman"/>
          <w:sz w:val="24"/>
          <w:szCs w:val="24"/>
        </w:rPr>
        <w:t>Paragraph 6 – consider referring to paragraphs 64 through 68 of GASB 72 for the determination of whether the asset is an investment or a capital asset.</w:t>
      </w:r>
    </w:p>
    <w:p w:rsidR="00800C20" w:rsidRDefault="00800C20" w:rsidP="00D23942">
      <w:pPr>
        <w:spacing w:after="0"/>
        <w:ind w:left="360"/>
        <w:rPr>
          <w:rFonts w:ascii="Times New Roman" w:eastAsia="Arial Unicode MS" w:hAnsi="Times New Roman" w:cs="Times New Roman"/>
          <w:sz w:val="24"/>
          <w:szCs w:val="24"/>
        </w:rPr>
      </w:pPr>
    </w:p>
    <w:p w:rsidR="00800C20" w:rsidRPr="00800C20" w:rsidRDefault="00800C20" w:rsidP="00D23942">
      <w:pPr>
        <w:spacing w:after="0"/>
        <w:ind w:left="360"/>
        <w:rPr>
          <w:rFonts w:ascii="Times New Roman" w:eastAsia="Arial Unicode MS" w:hAnsi="Times New Roman" w:cs="Times New Roman"/>
          <w:sz w:val="24"/>
          <w:szCs w:val="24"/>
        </w:rPr>
      </w:pPr>
      <w:r>
        <w:rPr>
          <w:rFonts w:ascii="Times New Roman" w:eastAsia="Arial Unicode MS" w:hAnsi="Times New Roman" w:cs="Times New Roman"/>
          <w:sz w:val="24"/>
          <w:szCs w:val="24"/>
        </w:rPr>
        <w:t>Paragraph 8 –</w:t>
      </w:r>
      <w:r w:rsidR="00223C1C">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the first para</w:t>
      </w:r>
      <w:r w:rsidR="00223C1C">
        <w:rPr>
          <w:rFonts w:ascii="Times New Roman" w:eastAsia="Arial Unicode MS" w:hAnsi="Times New Roman" w:cs="Times New Roman"/>
          <w:sz w:val="24"/>
          <w:szCs w:val="24"/>
        </w:rPr>
        <w:t>graph refers to</w:t>
      </w:r>
      <w:r>
        <w:rPr>
          <w:rFonts w:ascii="Times New Roman" w:eastAsia="Arial Unicode MS" w:hAnsi="Times New Roman" w:cs="Times New Roman"/>
          <w:sz w:val="24"/>
          <w:szCs w:val="24"/>
        </w:rPr>
        <w:t xml:space="preserve"> liabilities paid to employees, however </w:t>
      </w:r>
      <w:r w:rsidRPr="00800C20">
        <w:rPr>
          <w:rFonts w:ascii="Times New Roman" w:hAnsi="Times New Roman" w:cs="Times New Roman"/>
          <w:sz w:val="24"/>
          <w:szCs w:val="24"/>
        </w:rPr>
        <w:t>OPEB benefits are often not paid directly to the employees and instead are paid to insurers, health care providers etc.</w:t>
      </w:r>
      <w:r>
        <w:rPr>
          <w:rFonts w:ascii="Times New Roman" w:hAnsi="Times New Roman" w:cs="Times New Roman"/>
          <w:sz w:val="24"/>
          <w:szCs w:val="24"/>
        </w:rPr>
        <w:t xml:space="preserve">  We recommend revising the wording to reflect this.</w:t>
      </w:r>
      <w:r w:rsidR="00BF4CC0">
        <w:rPr>
          <w:rFonts w:ascii="Times New Roman" w:hAnsi="Times New Roman" w:cs="Times New Roman"/>
          <w:sz w:val="24"/>
          <w:szCs w:val="24"/>
        </w:rPr>
        <w:t xml:space="preserve">  </w:t>
      </w:r>
    </w:p>
    <w:p w:rsidR="001D25A1" w:rsidRDefault="001D25A1" w:rsidP="001D25A1">
      <w:pPr>
        <w:spacing w:after="0"/>
        <w:ind w:left="288"/>
        <w:rPr>
          <w:rFonts w:ascii="Times New Roman" w:hAnsi="Times New Roman" w:cs="Times New Roman"/>
          <w:sz w:val="24"/>
          <w:szCs w:val="24"/>
        </w:rPr>
      </w:pPr>
    </w:p>
    <w:p w:rsidR="00F07599" w:rsidRPr="00F07599" w:rsidRDefault="00223C1C" w:rsidP="00F07599">
      <w:pPr>
        <w:autoSpaceDE w:val="0"/>
        <w:autoSpaceDN w:val="0"/>
        <w:adjustRightInd w:val="0"/>
        <w:spacing w:after="0" w:line="240" w:lineRule="auto"/>
        <w:ind w:left="360"/>
        <w:rPr>
          <w:rFonts w:ascii="Times New Roman" w:hAnsi="Times New Roman" w:cs="Times New Roman"/>
          <w:sz w:val="24"/>
          <w:szCs w:val="24"/>
        </w:rPr>
      </w:pPr>
      <w:r w:rsidRPr="00223C1C">
        <w:rPr>
          <w:rFonts w:ascii="Times New Roman" w:hAnsi="Times New Roman" w:cs="Times New Roman"/>
          <w:sz w:val="24"/>
          <w:szCs w:val="24"/>
        </w:rPr>
        <w:t>Paragraph 9 – This paragraph requires measurement of on behalf paym</w:t>
      </w:r>
      <w:r>
        <w:rPr>
          <w:rFonts w:ascii="Times New Roman" w:hAnsi="Times New Roman" w:cs="Times New Roman"/>
          <w:sz w:val="24"/>
          <w:szCs w:val="24"/>
        </w:rPr>
        <w:t>ents in the governmental fund financial statements</w:t>
      </w:r>
      <w:r w:rsidRPr="00223C1C">
        <w:rPr>
          <w:rFonts w:ascii="Times New Roman" w:hAnsi="Times New Roman" w:cs="Times New Roman"/>
          <w:sz w:val="24"/>
          <w:szCs w:val="24"/>
        </w:rPr>
        <w:t xml:space="preserve"> differently than the measurement of t</w:t>
      </w:r>
      <w:r>
        <w:rPr>
          <w:rFonts w:ascii="Times New Roman" w:hAnsi="Times New Roman" w:cs="Times New Roman"/>
          <w:sz w:val="24"/>
          <w:szCs w:val="24"/>
        </w:rPr>
        <w:t>he on-behalf amounts in the government-wide and proprietary fund financial statements.  This will require certain</w:t>
      </w:r>
      <w:r w:rsidRPr="00223C1C">
        <w:rPr>
          <w:rFonts w:ascii="Times New Roman" w:hAnsi="Times New Roman" w:cs="Times New Roman"/>
          <w:sz w:val="24"/>
          <w:szCs w:val="24"/>
        </w:rPr>
        <w:t xml:space="preserve"> cost shari</w:t>
      </w:r>
      <w:r>
        <w:rPr>
          <w:rFonts w:ascii="Times New Roman" w:hAnsi="Times New Roman" w:cs="Times New Roman"/>
          <w:sz w:val="24"/>
          <w:szCs w:val="24"/>
        </w:rPr>
        <w:t>ng systems to provide their members with two</w:t>
      </w:r>
      <w:r w:rsidRPr="00223C1C">
        <w:rPr>
          <w:rFonts w:ascii="Times New Roman" w:hAnsi="Times New Roman" w:cs="Times New Roman"/>
          <w:sz w:val="24"/>
          <w:szCs w:val="24"/>
        </w:rPr>
        <w:t xml:space="preserve"> sets of on-behalf amounts which could be materially different.  In addition to the hardship this would li</w:t>
      </w:r>
      <w:r>
        <w:rPr>
          <w:rFonts w:ascii="Times New Roman" w:hAnsi="Times New Roman" w:cs="Times New Roman"/>
          <w:sz w:val="24"/>
          <w:szCs w:val="24"/>
        </w:rPr>
        <w:t>kely place on the Plans,</w:t>
      </w:r>
      <w:r w:rsidRPr="00223C1C">
        <w:rPr>
          <w:rFonts w:ascii="Times New Roman" w:hAnsi="Times New Roman" w:cs="Times New Roman"/>
          <w:sz w:val="24"/>
          <w:szCs w:val="24"/>
        </w:rPr>
        <w:t xml:space="preserve"> it will be extremely confusing to the practitioners and many users of the financial statements.  At a minimum, there should be</w:t>
      </w:r>
      <w:r>
        <w:rPr>
          <w:rFonts w:ascii="Times New Roman" w:hAnsi="Times New Roman" w:cs="Times New Roman"/>
          <w:sz w:val="24"/>
          <w:szCs w:val="24"/>
        </w:rPr>
        <w:t xml:space="preserve"> a footnote that discloses the two</w:t>
      </w:r>
      <w:r w:rsidRPr="00223C1C">
        <w:rPr>
          <w:rFonts w:ascii="Times New Roman" w:hAnsi="Times New Roman" w:cs="Times New Roman"/>
          <w:sz w:val="24"/>
          <w:szCs w:val="24"/>
        </w:rPr>
        <w:t xml:space="preserve"> different measures used.  Having to </w:t>
      </w:r>
      <w:r w:rsidRPr="00223C1C">
        <w:rPr>
          <w:rFonts w:ascii="Times New Roman" w:hAnsi="Times New Roman" w:cs="Times New Roman"/>
          <w:sz w:val="24"/>
          <w:szCs w:val="24"/>
        </w:rPr>
        <w:lastRenderedPageBreak/>
        <w:t>obtain and include on behalf information as of the end of the current reporting year, could delay issuance of FS if the Plans are unable to provide this information timely.</w:t>
      </w:r>
      <w:r w:rsidR="00F07599">
        <w:rPr>
          <w:rFonts w:ascii="Times New Roman" w:hAnsi="Times New Roman" w:cs="Times New Roman"/>
          <w:sz w:val="24"/>
          <w:szCs w:val="24"/>
        </w:rPr>
        <w:t xml:space="preserve"> </w:t>
      </w:r>
      <w:r w:rsidR="00F07599" w:rsidRPr="00F07599">
        <w:rPr>
          <w:rFonts w:ascii="Times New Roman" w:hAnsi="Times New Roman" w:cs="Times New Roman"/>
          <w:sz w:val="24"/>
          <w:szCs w:val="24"/>
        </w:rPr>
        <w:t>Additionally, the allocation of the on behalf amounts to the various funds will be complex as amounts pertaining to the proprietary funds will be carved out with the remaining recorded in the governmental funds.  Similarly, a portion of the on-behalf determined for full accrual statements will be allocated to the enterprise fund statements.</w:t>
      </w:r>
    </w:p>
    <w:p w:rsidR="00223C1C" w:rsidRDefault="00223C1C" w:rsidP="00FD0FA0">
      <w:pPr>
        <w:spacing w:after="0"/>
        <w:rPr>
          <w:rFonts w:ascii="Times New Roman" w:hAnsi="Times New Roman" w:cs="Times New Roman"/>
          <w:sz w:val="24"/>
          <w:szCs w:val="24"/>
        </w:rPr>
      </w:pPr>
    </w:p>
    <w:p w:rsidR="00FD0FA0" w:rsidRDefault="00F07599" w:rsidP="001D25A1">
      <w:pPr>
        <w:spacing w:after="0"/>
        <w:ind w:left="288"/>
        <w:rPr>
          <w:rFonts w:ascii="Times New Roman" w:hAnsi="Times New Roman" w:cs="Times New Roman"/>
          <w:sz w:val="24"/>
          <w:szCs w:val="24"/>
        </w:rPr>
      </w:pPr>
      <w:r>
        <w:rPr>
          <w:rFonts w:ascii="Times New Roman" w:hAnsi="Times New Roman" w:cs="Times New Roman"/>
          <w:sz w:val="24"/>
          <w:szCs w:val="24"/>
        </w:rPr>
        <w:t xml:space="preserve">Paragraphs 13 and 14 – we recommend </w:t>
      </w:r>
      <w:r w:rsidR="00FD0FA0">
        <w:rPr>
          <w:rFonts w:ascii="Times New Roman" w:hAnsi="Times New Roman" w:cs="Times New Roman"/>
          <w:sz w:val="24"/>
          <w:szCs w:val="24"/>
        </w:rPr>
        <w:t>requiring a disclosure regarding a description of the covered payroll method used and why.</w:t>
      </w:r>
    </w:p>
    <w:p w:rsidR="00FD0FA0" w:rsidRDefault="00FD0FA0" w:rsidP="001D25A1">
      <w:pPr>
        <w:spacing w:after="0"/>
        <w:ind w:left="288"/>
        <w:rPr>
          <w:rFonts w:ascii="Times New Roman" w:hAnsi="Times New Roman" w:cs="Times New Roman"/>
          <w:sz w:val="24"/>
          <w:szCs w:val="24"/>
        </w:rPr>
      </w:pPr>
    </w:p>
    <w:p w:rsidR="00FD0FA0" w:rsidRDefault="00FD0FA0" w:rsidP="001D25A1">
      <w:pPr>
        <w:spacing w:after="0"/>
        <w:ind w:left="288"/>
        <w:rPr>
          <w:rFonts w:ascii="Times New Roman" w:hAnsi="Times New Roman" w:cs="Times New Roman"/>
          <w:sz w:val="24"/>
          <w:szCs w:val="24"/>
        </w:rPr>
      </w:pPr>
      <w:r>
        <w:rPr>
          <w:rFonts w:ascii="Times New Roman" w:hAnsi="Times New Roman" w:cs="Times New Roman"/>
          <w:sz w:val="24"/>
          <w:szCs w:val="24"/>
        </w:rPr>
        <w:t>Paragraph 24 – we recommend including language to clarify</w:t>
      </w:r>
      <w:r w:rsidR="00430370">
        <w:rPr>
          <w:rFonts w:ascii="Times New Roman" w:hAnsi="Times New Roman" w:cs="Times New Roman"/>
          <w:sz w:val="24"/>
          <w:szCs w:val="24"/>
        </w:rPr>
        <w:t xml:space="preserve"> that the full 10 years does not</w:t>
      </w:r>
      <w:r>
        <w:rPr>
          <w:rFonts w:ascii="Times New Roman" w:hAnsi="Times New Roman" w:cs="Times New Roman"/>
          <w:sz w:val="24"/>
          <w:szCs w:val="24"/>
        </w:rPr>
        <w:t xml:space="preserve"> fall under the exception of whether or not it is available</w:t>
      </w:r>
      <w:r w:rsidR="00430370">
        <w:rPr>
          <w:rFonts w:ascii="Times New Roman" w:hAnsi="Times New Roman" w:cs="Times New Roman"/>
          <w:sz w:val="24"/>
          <w:szCs w:val="24"/>
        </w:rPr>
        <w:t>, unless the plan has not been in operation for the full 10 year period</w:t>
      </w:r>
      <w:r>
        <w:rPr>
          <w:rFonts w:ascii="Times New Roman" w:hAnsi="Times New Roman" w:cs="Times New Roman"/>
          <w:sz w:val="24"/>
          <w:szCs w:val="24"/>
        </w:rPr>
        <w:t>.  This requirement was inconsistently applied during the pension standards implementation.</w:t>
      </w:r>
    </w:p>
    <w:p w:rsidR="00FD0FA0" w:rsidRDefault="00FD0FA0" w:rsidP="001D25A1">
      <w:pPr>
        <w:spacing w:after="0"/>
        <w:ind w:left="288"/>
        <w:rPr>
          <w:rFonts w:ascii="Times New Roman" w:hAnsi="Times New Roman" w:cs="Times New Roman"/>
          <w:sz w:val="24"/>
          <w:szCs w:val="24"/>
        </w:rPr>
      </w:pPr>
    </w:p>
    <w:p w:rsidR="0098324B" w:rsidRDefault="0098324B" w:rsidP="0098324B">
      <w:pPr>
        <w:spacing w:after="0"/>
        <w:ind w:left="288"/>
        <w:rPr>
          <w:rFonts w:ascii="Times New Roman" w:eastAsia="Arial Unicode MS" w:hAnsi="Times New Roman" w:cs="Times New Roman"/>
          <w:sz w:val="24"/>
          <w:szCs w:val="24"/>
        </w:rPr>
      </w:pPr>
    </w:p>
    <w:p w:rsidR="005230C1" w:rsidRPr="005230C1" w:rsidRDefault="005230C1" w:rsidP="005230C1">
      <w:pPr>
        <w:pStyle w:val="Default"/>
        <w:jc w:val="both"/>
      </w:pPr>
      <w:r w:rsidRPr="005230C1">
        <w:t>We appreciate the opportunity to offer our comments</w:t>
      </w:r>
      <w:r w:rsidR="001D25A1">
        <w:t xml:space="preserve"> and suggestions</w:t>
      </w:r>
      <w:r w:rsidRPr="005230C1">
        <w:t xml:space="preserve">. </w:t>
      </w:r>
    </w:p>
    <w:p w:rsidR="005230C1" w:rsidRPr="005230C1" w:rsidRDefault="005230C1" w:rsidP="005230C1">
      <w:pPr>
        <w:pStyle w:val="Default"/>
        <w:jc w:val="both"/>
      </w:pPr>
    </w:p>
    <w:p w:rsidR="005230C1" w:rsidRPr="005230C1" w:rsidRDefault="005230C1" w:rsidP="005230C1">
      <w:pPr>
        <w:pStyle w:val="Default"/>
        <w:jc w:val="both"/>
      </w:pPr>
      <w:r w:rsidRPr="005230C1">
        <w:t xml:space="preserve">Sincerely, </w:t>
      </w:r>
    </w:p>
    <w:p w:rsidR="005230C1" w:rsidRDefault="005230C1" w:rsidP="005230C1">
      <w:pPr>
        <w:pStyle w:val="Default"/>
        <w:jc w:val="both"/>
      </w:pPr>
    </w:p>
    <w:p w:rsidR="00744421" w:rsidRPr="004A1235" w:rsidRDefault="00B029ED" w:rsidP="005230C1">
      <w:pPr>
        <w:pStyle w:val="Default"/>
        <w:jc w:val="both"/>
        <w:rPr>
          <w:b/>
        </w:rPr>
      </w:pPr>
      <w:r w:rsidRPr="004A1235">
        <w:rPr>
          <w:b/>
        </w:rPr>
        <w:t>Christine Torres</w:t>
      </w:r>
      <w:r w:rsidR="004A1235" w:rsidRPr="004A1235">
        <w:rPr>
          <w:b/>
        </w:rPr>
        <w:t>, CPA</w:t>
      </w:r>
    </w:p>
    <w:p w:rsidR="008C7D38" w:rsidRPr="00F7699F" w:rsidRDefault="005230C1" w:rsidP="00365B43">
      <w:pPr>
        <w:pStyle w:val="Default"/>
        <w:jc w:val="both"/>
        <w:rPr>
          <w:b/>
          <w:i/>
        </w:rPr>
      </w:pPr>
      <w:r>
        <w:t xml:space="preserve">Chair, Governmental Executive Committee </w:t>
      </w:r>
    </w:p>
    <w:p w:rsidR="009E42A3" w:rsidRDefault="009E42A3" w:rsidP="00A6492E">
      <w:pPr>
        <w:jc w:val="center"/>
        <w:rPr>
          <w:rFonts w:ascii="Times New Roman" w:hAnsi="Times New Roman" w:cs="Times New Roman"/>
          <w:spacing w:val="-3"/>
          <w:sz w:val="21"/>
          <w:szCs w:val="21"/>
          <w:u w:val="single"/>
        </w:rPr>
      </w:pPr>
    </w:p>
    <w:p w:rsidR="009E42A3" w:rsidRDefault="009E42A3" w:rsidP="00A6492E">
      <w:pPr>
        <w:jc w:val="center"/>
        <w:rPr>
          <w:rFonts w:ascii="Times New Roman" w:hAnsi="Times New Roman" w:cs="Times New Roman"/>
          <w:spacing w:val="-3"/>
          <w:sz w:val="21"/>
          <w:szCs w:val="21"/>
          <w:u w:val="single"/>
        </w:rPr>
      </w:pPr>
    </w:p>
    <w:p w:rsidR="009E42A3" w:rsidRDefault="009E42A3" w:rsidP="00A6492E">
      <w:pPr>
        <w:jc w:val="center"/>
        <w:rPr>
          <w:rFonts w:ascii="Times New Roman" w:hAnsi="Times New Roman" w:cs="Times New Roman"/>
          <w:spacing w:val="-3"/>
          <w:sz w:val="21"/>
          <w:szCs w:val="21"/>
          <w:u w:val="single"/>
        </w:rPr>
      </w:pPr>
    </w:p>
    <w:p w:rsidR="009E42A3" w:rsidRDefault="009E42A3" w:rsidP="00A6492E">
      <w:pPr>
        <w:jc w:val="center"/>
        <w:rPr>
          <w:rFonts w:ascii="Times New Roman" w:hAnsi="Times New Roman" w:cs="Times New Roman"/>
          <w:spacing w:val="-3"/>
          <w:sz w:val="21"/>
          <w:szCs w:val="21"/>
          <w:u w:val="single"/>
        </w:rPr>
      </w:pPr>
    </w:p>
    <w:p w:rsidR="009E42A3" w:rsidRDefault="009E42A3" w:rsidP="00A6492E">
      <w:pPr>
        <w:jc w:val="center"/>
        <w:rPr>
          <w:rFonts w:ascii="Times New Roman" w:hAnsi="Times New Roman" w:cs="Times New Roman"/>
          <w:spacing w:val="-3"/>
          <w:sz w:val="21"/>
          <w:szCs w:val="21"/>
          <w:u w:val="single"/>
        </w:rPr>
      </w:pPr>
    </w:p>
    <w:p w:rsidR="00CC5077" w:rsidRDefault="00CC5077">
      <w:pPr>
        <w:rPr>
          <w:rFonts w:ascii="Times New Roman" w:eastAsia="Calibri" w:hAnsi="Times New Roman" w:cs="Times New Roman"/>
          <w:spacing w:val="-3"/>
          <w:u w:val="single"/>
        </w:rPr>
      </w:pPr>
      <w:r>
        <w:rPr>
          <w:rFonts w:ascii="Times New Roman" w:eastAsia="Calibri" w:hAnsi="Times New Roman" w:cs="Times New Roman"/>
          <w:spacing w:val="-3"/>
          <w:u w:val="single"/>
        </w:rPr>
        <w:br w:type="page"/>
      </w:r>
    </w:p>
    <w:p w:rsidR="002A49B4" w:rsidRPr="00286F73" w:rsidRDefault="002A49B4" w:rsidP="00286F73">
      <w:pPr>
        <w:spacing w:after="0" w:line="240" w:lineRule="auto"/>
        <w:jc w:val="center"/>
        <w:rPr>
          <w:rFonts w:ascii="Times New Roman" w:hAnsi="Times New Roman"/>
          <w:spacing w:val="-3"/>
          <w:sz w:val="20"/>
          <w:szCs w:val="20"/>
        </w:rPr>
      </w:pPr>
      <w:r w:rsidRPr="00286F73">
        <w:rPr>
          <w:rFonts w:ascii="Times New Roman" w:hAnsi="Times New Roman"/>
          <w:spacing w:val="-3"/>
          <w:sz w:val="20"/>
          <w:szCs w:val="20"/>
          <w:u w:val="single"/>
        </w:rPr>
        <w:lastRenderedPageBreak/>
        <w:t>APPENDIX A</w:t>
      </w:r>
    </w:p>
    <w:p w:rsidR="002A49B4" w:rsidRPr="00286F73" w:rsidRDefault="002A49B4" w:rsidP="00286F73">
      <w:pPr>
        <w:tabs>
          <w:tab w:val="center" w:pos="4680"/>
        </w:tabs>
        <w:suppressAutoHyphens/>
        <w:spacing w:after="0" w:line="240" w:lineRule="auto"/>
        <w:jc w:val="center"/>
        <w:rPr>
          <w:rFonts w:ascii="Times New Roman" w:hAnsi="Times New Roman"/>
          <w:spacing w:val="-3"/>
          <w:sz w:val="20"/>
          <w:szCs w:val="20"/>
        </w:rPr>
      </w:pPr>
      <w:r w:rsidRPr="00286F73">
        <w:rPr>
          <w:rFonts w:ascii="Times New Roman" w:hAnsi="Times New Roman"/>
          <w:spacing w:val="-3"/>
          <w:sz w:val="20"/>
          <w:szCs w:val="20"/>
        </w:rPr>
        <w:t>ILLINOIS CPA SOCIETY</w:t>
      </w:r>
      <w:r w:rsidRPr="00286F73">
        <w:rPr>
          <w:rFonts w:ascii="Times New Roman" w:hAnsi="Times New Roman"/>
          <w:spacing w:val="-3"/>
          <w:sz w:val="20"/>
          <w:szCs w:val="20"/>
        </w:rPr>
        <w:br/>
        <w:t>GOVERNMENTAL EXECUTIVE COMMITTEE</w:t>
      </w:r>
      <w:r w:rsidRPr="00286F73">
        <w:rPr>
          <w:rFonts w:ascii="Times New Roman" w:hAnsi="Times New Roman"/>
          <w:spacing w:val="-3"/>
          <w:sz w:val="20"/>
          <w:szCs w:val="20"/>
        </w:rPr>
        <w:br/>
        <w:t>ORGANIZATION AND OPERATING PROCEDURES</w:t>
      </w:r>
      <w:r w:rsidRPr="00286F73">
        <w:rPr>
          <w:rFonts w:ascii="Times New Roman" w:hAnsi="Times New Roman"/>
          <w:spacing w:val="-3"/>
          <w:sz w:val="20"/>
          <w:szCs w:val="20"/>
        </w:rPr>
        <w:br/>
        <w:t>2016-2017</w:t>
      </w:r>
    </w:p>
    <w:p w:rsidR="002A49B4" w:rsidRPr="00286F73" w:rsidRDefault="002A49B4" w:rsidP="00286F73">
      <w:pPr>
        <w:spacing w:after="0" w:line="240" w:lineRule="auto"/>
        <w:rPr>
          <w:rFonts w:ascii="Times New Roman" w:hAnsi="Times New Roman"/>
          <w:sz w:val="20"/>
          <w:szCs w:val="20"/>
        </w:rPr>
      </w:pPr>
      <w:r w:rsidRPr="00286F73">
        <w:rPr>
          <w:rFonts w:ascii="Times New Roman" w:hAnsi="Times New Roman"/>
          <w:spacing w:val="-3"/>
          <w:sz w:val="20"/>
          <w:szCs w:val="20"/>
        </w:rPr>
        <w:t xml:space="preserve">The Governmental Executive Committee of the Illinois CPA Society (Committee) is composed of the following technically qualified, experienced members appointed from government and public accounting.  These members have Committee service ranging from newly appointed to more than 30 years.  The Committee is an appointed senior technical committee of the Society and has been delegated the authority to issue written positions representing the Society on matters regarding the setting of governmental accounting and auditing standards. The Committee’s </w:t>
      </w:r>
      <w:r w:rsidRPr="00286F73">
        <w:rPr>
          <w:rFonts w:ascii="Times New Roman" w:hAnsi="Times New Roman"/>
          <w:sz w:val="20"/>
          <w:szCs w:val="20"/>
        </w:rPr>
        <w:t>comments reflect solely the views of the Committee, and do not purport to represent the views of their business affiliations.</w:t>
      </w:r>
    </w:p>
    <w:p w:rsidR="002A49B4" w:rsidRPr="00286F73" w:rsidRDefault="002A49B4" w:rsidP="00286F73">
      <w:pPr>
        <w:tabs>
          <w:tab w:val="left" w:pos="-720"/>
        </w:tabs>
        <w:suppressAutoHyphens/>
        <w:spacing w:after="0" w:line="240" w:lineRule="auto"/>
        <w:rPr>
          <w:rFonts w:ascii="Times New Roman" w:hAnsi="Times New Roman"/>
          <w:spacing w:val="-3"/>
          <w:sz w:val="20"/>
          <w:szCs w:val="20"/>
        </w:rPr>
      </w:pPr>
    </w:p>
    <w:p w:rsidR="002A49B4" w:rsidRPr="00286F73" w:rsidRDefault="002A49B4" w:rsidP="00286F73">
      <w:pPr>
        <w:tabs>
          <w:tab w:val="left" w:pos="-720"/>
        </w:tabs>
        <w:suppressAutoHyphens/>
        <w:spacing w:after="0" w:line="240" w:lineRule="auto"/>
        <w:rPr>
          <w:rFonts w:ascii="Times New Roman" w:hAnsi="Times New Roman"/>
          <w:spacing w:val="-3"/>
          <w:sz w:val="20"/>
          <w:szCs w:val="20"/>
        </w:rPr>
      </w:pPr>
      <w:r w:rsidRPr="00286F73">
        <w:rPr>
          <w:rFonts w:ascii="Times New Roman" w:hAnsi="Times New Roman"/>
          <w:spacing w:val="-3"/>
          <w:sz w:val="20"/>
          <w:szCs w:val="20"/>
        </w:rPr>
        <w:t>The Committee usually operates by assigning Subcommittees of its members to study and discuss fully exposure documents proposing additions to or revisions of accounting standards.  The Subcommittee ordinarily develops a proposed response that is considered, discussed, and voted on by the full Committee.  Support by the full Committee then results in the issuance of a formal response, which at times, includes a minority viewpoint.</w:t>
      </w:r>
    </w:p>
    <w:p w:rsidR="002A49B4" w:rsidRPr="00286F73" w:rsidRDefault="002A49B4" w:rsidP="00286F73">
      <w:pPr>
        <w:tabs>
          <w:tab w:val="left" w:pos="-720"/>
        </w:tabs>
        <w:suppressAutoHyphens/>
        <w:spacing w:after="0" w:line="240" w:lineRule="auto"/>
        <w:ind w:hanging="1080"/>
        <w:rPr>
          <w:rFonts w:ascii="Times New Roman" w:hAnsi="Times New Roman"/>
          <w:spacing w:val="-3"/>
          <w:sz w:val="20"/>
          <w:szCs w:val="20"/>
        </w:rPr>
      </w:pPr>
    </w:p>
    <w:p w:rsidR="002A49B4" w:rsidRPr="00286F73" w:rsidRDefault="00286F73" w:rsidP="00286F73">
      <w:pPr>
        <w:tabs>
          <w:tab w:val="left" w:pos="-720"/>
        </w:tabs>
        <w:suppressAutoHyphens/>
        <w:spacing w:after="0" w:line="240" w:lineRule="auto"/>
        <w:ind w:hanging="1080"/>
        <w:rPr>
          <w:rFonts w:ascii="Times New Roman" w:hAnsi="Times New Roman"/>
          <w:spacing w:val="-3"/>
          <w:sz w:val="20"/>
          <w:szCs w:val="20"/>
        </w:rPr>
      </w:pPr>
      <w:r>
        <w:rPr>
          <w:rFonts w:ascii="Times New Roman" w:hAnsi="Times New Roman"/>
          <w:spacing w:val="-3"/>
          <w:sz w:val="20"/>
          <w:szCs w:val="20"/>
        </w:rPr>
        <w:tab/>
      </w:r>
      <w:r>
        <w:rPr>
          <w:rFonts w:ascii="Times New Roman" w:hAnsi="Times New Roman"/>
          <w:spacing w:val="-3"/>
          <w:sz w:val="20"/>
          <w:szCs w:val="20"/>
        </w:rPr>
        <w:tab/>
      </w:r>
      <w:r w:rsidR="002A49B4" w:rsidRPr="00286F73">
        <w:rPr>
          <w:rFonts w:ascii="Times New Roman" w:hAnsi="Times New Roman"/>
          <w:spacing w:val="-3"/>
          <w:sz w:val="20"/>
          <w:szCs w:val="20"/>
        </w:rPr>
        <w:t>Current members of the Committee and their business affiliations are as follows:</w:t>
      </w:r>
    </w:p>
    <w:p w:rsidR="002A49B4" w:rsidRPr="00286F73" w:rsidRDefault="002A49B4" w:rsidP="00286F73">
      <w:pPr>
        <w:tabs>
          <w:tab w:val="left" w:pos="-720"/>
        </w:tabs>
        <w:suppressAutoHyphens/>
        <w:spacing w:after="0" w:line="240" w:lineRule="auto"/>
        <w:ind w:hanging="1080"/>
        <w:rPr>
          <w:rFonts w:ascii="Times New Roman" w:hAnsi="Times New Roman"/>
          <w:b/>
          <w:spacing w:val="-3"/>
          <w:sz w:val="20"/>
          <w:szCs w:val="20"/>
        </w:rPr>
      </w:pPr>
    </w:p>
    <w:p w:rsidR="002A49B4" w:rsidRPr="00286F73" w:rsidRDefault="00286F73" w:rsidP="00286F73">
      <w:pPr>
        <w:tabs>
          <w:tab w:val="left" w:pos="-720"/>
        </w:tabs>
        <w:suppressAutoHyphens/>
        <w:spacing w:after="0" w:line="240" w:lineRule="auto"/>
        <w:ind w:hanging="1080"/>
        <w:rPr>
          <w:rFonts w:ascii="Times New Roman" w:hAnsi="Times New Roman"/>
          <w:b/>
          <w:spacing w:val="-3"/>
          <w:sz w:val="20"/>
          <w:szCs w:val="20"/>
        </w:rPr>
      </w:pPr>
      <w:r>
        <w:rPr>
          <w:rFonts w:ascii="Times New Roman" w:hAnsi="Times New Roman"/>
          <w:b/>
          <w:spacing w:val="-3"/>
          <w:sz w:val="20"/>
          <w:szCs w:val="20"/>
        </w:rPr>
        <w:tab/>
      </w:r>
      <w:r>
        <w:rPr>
          <w:rFonts w:ascii="Times New Roman" w:hAnsi="Times New Roman"/>
          <w:b/>
          <w:spacing w:val="-3"/>
          <w:sz w:val="20"/>
          <w:szCs w:val="20"/>
        </w:rPr>
        <w:tab/>
      </w:r>
      <w:r w:rsidR="002A49B4" w:rsidRPr="00286F73">
        <w:rPr>
          <w:rFonts w:ascii="Times New Roman" w:hAnsi="Times New Roman"/>
          <w:b/>
          <w:spacing w:val="-3"/>
          <w:sz w:val="20"/>
          <w:szCs w:val="20"/>
        </w:rPr>
        <w:t>Public Accounting/Professional Service Firms:</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Linda Abernethy, CPA</w:t>
      </w:r>
      <w:r w:rsidRPr="00286F73">
        <w:rPr>
          <w:rFonts w:ascii="Times New Roman" w:hAnsi="Times New Roman"/>
          <w:spacing w:val="-3"/>
          <w:sz w:val="20"/>
          <w:szCs w:val="20"/>
        </w:rPr>
        <w:tab/>
        <w:t>RSM US LLP</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Angela Allen, CPA</w:t>
      </w:r>
      <w:r w:rsidRPr="00286F73">
        <w:rPr>
          <w:rFonts w:ascii="Times New Roman" w:hAnsi="Times New Roman"/>
          <w:spacing w:val="-3"/>
          <w:sz w:val="20"/>
          <w:szCs w:val="20"/>
        </w:rPr>
        <w:tab/>
        <w:t>Washington, Pittman &amp; McKeever, LLC</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Julie Barrientos, CPA</w:t>
      </w:r>
      <w:r w:rsidRPr="00286F73">
        <w:rPr>
          <w:rFonts w:ascii="Times New Roman" w:hAnsi="Times New Roman"/>
          <w:spacing w:val="-3"/>
          <w:sz w:val="20"/>
          <w:szCs w:val="20"/>
        </w:rPr>
        <w:tab/>
        <w:t>KPMG LLP</w:t>
      </w:r>
      <w:r w:rsidRPr="00286F73">
        <w:rPr>
          <w:rFonts w:ascii="Times New Roman" w:hAnsi="Times New Roman"/>
          <w:spacing w:val="-3"/>
          <w:sz w:val="20"/>
          <w:szCs w:val="20"/>
        </w:rPr>
        <w:br/>
        <w:t>John Blackburn, CPA</w:t>
      </w:r>
      <w:r w:rsidRPr="00286F73">
        <w:rPr>
          <w:rFonts w:ascii="Times New Roman" w:hAnsi="Times New Roman"/>
          <w:spacing w:val="-3"/>
          <w:sz w:val="20"/>
          <w:szCs w:val="20"/>
        </w:rPr>
        <w:tab/>
      </w:r>
      <w:proofErr w:type="spellStart"/>
      <w:r w:rsidRPr="00286F73">
        <w:rPr>
          <w:rFonts w:ascii="Times New Roman" w:hAnsi="Times New Roman"/>
          <w:spacing w:val="-3"/>
          <w:sz w:val="20"/>
          <w:szCs w:val="20"/>
        </w:rPr>
        <w:t>Swartztrauber</w:t>
      </w:r>
      <w:proofErr w:type="spellEnd"/>
      <w:r w:rsidRPr="00286F73">
        <w:rPr>
          <w:rFonts w:ascii="Times New Roman" w:hAnsi="Times New Roman"/>
          <w:spacing w:val="-3"/>
          <w:sz w:val="20"/>
          <w:szCs w:val="20"/>
        </w:rPr>
        <w:t xml:space="preserve"> &amp; Co.</w:t>
      </w:r>
      <w:r w:rsidRPr="00286F73">
        <w:rPr>
          <w:rFonts w:ascii="Times New Roman" w:hAnsi="Times New Roman"/>
          <w:spacing w:val="-3"/>
          <w:sz w:val="20"/>
          <w:szCs w:val="20"/>
        </w:rPr>
        <w:br/>
        <w:t>Jason Coyle, CPA</w:t>
      </w:r>
      <w:r w:rsidRPr="00286F73">
        <w:rPr>
          <w:rFonts w:ascii="Times New Roman" w:hAnsi="Times New Roman"/>
          <w:spacing w:val="-3"/>
          <w:sz w:val="20"/>
          <w:szCs w:val="20"/>
        </w:rPr>
        <w:tab/>
        <w:t>Baker Tilly Virchow Krause, LLP</w:t>
      </w:r>
      <w:r w:rsidRPr="00286F73">
        <w:rPr>
          <w:rFonts w:ascii="Times New Roman" w:hAnsi="Times New Roman"/>
          <w:spacing w:val="-3"/>
          <w:sz w:val="20"/>
          <w:szCs w:val="20"/>
        </w:rPr>
        <w:br/>
        <w:t>John Epperson, CPA</w:t>
      </w:r>
      <w:r w:rsidRPr="00286F73">
        <w:rPr>
          <w:rFonts w:ascii="Times New Roman" w:hAnsi="Times New Roman"/>
          <w:spacing w:val="-3"/>
          <w:sz w:val="20"/>
          <w:szCs w:val="20"/>
        </w:rPr>
        <w:tab/>
        <w:t xml:space="preserve">Miller Cooper &amp; Company Ltd. </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Ed McCormick, CPA</w:t>
      </w:r>
      <w:r w:rsidRPr="00286F73">
        <w:rPr>
          <w:rFonts w:ascii="Times New Roman" w:hAnsi="Times New Roman"/>
          <w:spacing w:val="-3"/>
          <w:sz w:val="20"/>
          <w:szCs w:val="20"/>
        </w:rPr>
        <w:tab/>
      </w:r>
      <w:proofErr w:type="spellStart"/>
      <w:r w:rsidRPr="00286F73">
        <w:rPr>
          <w:rFonts w:ascii="Times New Roman" w:hAnsi="Times New Roman"/>
          <w:spacing w:val="-3"/>
          <w:sz w:val="20"/>
          <w:szCs w:val="20"/>
        </w:rPr>
        <w:t>Mulcahy</w:t>
      </w:r>
      <w:proofErr w:type="spellEnd"/>
      <w:r w:rsidRPr="00286F73">
        <w:rPr>
          <w:rFonts w:ascii="Times New Roman" w:hAnsi="Times New Roman"/>
          <w:spacing w:val="-3"/>
          <w:sz w:val="20"/>
          <w:szCs w:val="20"/>
        </w:rPr>
        <w:t xml:space="preserve">, </w:t>
      </w:r>
      <w:proofErr w:type="spellStart"/>
      <w:r w:rsidRPr="00286F73">
        <w:rPr>
          <w:rFonts w:ascii="Times New Roman" w:hAnsi="Times New Roman"/>
          <w:spacing w:val="-3"/>
          <w:sz w:val="20"/>
          <w:szCs w:val="20"/>
        </w:rPr>
        <w:t>Pauritsch</w:t>
      </w:r>
      <w:proofErr w:type="spellEnd"/>
      <w:r w:rsidRPr="00286F73">
        <w:rPr>
          <w:rFonts w:ascii="Times New Roman" w:hAnsi="Times New Roman"/>
          <w:spacing w:val="-3"/>
          <w:sz w:val="20"/>
          <w:szCs w:val="20"/>
        </w:rPr>
        <w:t xml:space="preserve">, Salvador &amp; Co. Ltd. </w:t>
      </w:r>
      <w:r w:rsidRPr="00286F73">
        <w:rPr>
          <w:rFonts w:ascii="Times New Roman" w:hAnsi="Times New Roman"/>
          <w:spacing w:val="-3"/>
          <w:sz w:val="20"/>
          <w:szCs w:val="20"/>
        </w:rPr>
        <w:br/>
        <w:t>Deborah Ringer, CPA</w:t>
      </w:r>
      <w:r w:rsidRPr="00286F73">
        <w:rPr>
          <w:rFonts w:ascii="Times New Roman" w:hAnsi="Times New Roman"/>
          <w:spacing w:val="-3"/>
          <w:sz w:val="20"/>
          <w:szCs w:val="20"/>
        </w:rPr>
        <w:tab/>
        <w:t xml:space="preserve">Kerber, Eck &amp; </w:t>
      </w:r>
      <w:proofErr w:type="spellStart"/>
      <w:r w:rsidRPr="00286F73">
        <w:rPr>
          <w:rFonts w:ascii="Times New Roman" w:hAnsi="Times New Roman"/>
          <w:spacing w:val="-3"/>
          <w:sz w:val="20"/>
          <w:szCs w:val="20"/>
        </w:rPr>
        <w:t>Braeckel</w:t>
      </w:r>
      <w:proofErr w:type="spellEnd"/>
      <w:r w:rsidRPr="00286F73">
        <w:rPr>
          <w:rFonts w:ascii="Times New Roman" w:hAnsi="Times New Roman"/>
          <w:spacing w:val="-3"/>
          <w:sz w:val="20"/>
          <w:szCs w:val="20"/>
        </w:rPr>
        <w:t xml:space="preserve"> LLP </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Michelle Ringold, CPA</w:t>
      </w:r>
      <w:r w:rsidRPr="00286F73">
        <w:rPr>
          <w:rFonts w:ascii="Times New Roman" w:hAnsi="Times New Roman"/>
          <w:spacing w:val="-3"/>
          <w:sz w:val="20"/>
          <w:szCs w:val="20"/>
        </w:rPr>
        <w:tab/>
        <w:t xml:space="preserve">Ringold Financial Management Services, Inc. </w:t>
      </w:r>
      <w:r w:rsidRPr="00286F73">
        <w:rPr>
          <w:rFonts w:ascii="Times New Roman" w:hAnsi="Times New Roman"/>
          <w:spacing w:val="-3"/>
          <w:sz w:val="20"/>
          <w:szCs w:val="20"/>
        </w:rPr>
        <w:br/>
        <w:t>Leilani Rodrigo, CPA</w:t>
      </w:r>
      <w:r w:rsidRPr="00286F73">
        <w:rPr>
          <w:rFonts w:ascii="Times New Roman" w:hAnsi="Times New Roman"/>
          <w:spacing w:val="-3"/>
          <w:sz w:val="20"/>
          <w:szCs w:val="20"/>
        </w:rPr>
        <w:tab/>
        <w:t>E C Ortiz &amp; Co. LLP</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Moises Sanchez, CPA</w:t>
      </w:r>
      <w:r w:rsidRPr="00286F73">
        <w:rPr>
          <w:rFonts w:ascii="Times New Roman" w:hAnsi="Times New Roman"/>
          <w:spacing w:val="-3"/>
          <w:sz w:val="20"/>
          <w:szCs w:val="20"/>
        </w:rPr>
        <w:tab/>
        <w:t>Deloitte LLP</w:t>
      </w:r>
      <w:r w:rsidRPr="00286F73">
        <w:rPr>
          <w:rFonts w:ascii="Times New Roman" w:hAnsi="Times New Roman"/>
          <w:spacing w:val="-3"/>
          <w:sz w:val="20"/>
          <w:szCs w:val="20"/>
        </w:rPr>
        <w:br/>
        <w:t>James Savio, CPA</w:t>
      </w:r>
      <w:r w:rsidRPr="00286F73">
        <w:rPr>
          <w:rFonts w:ascii="Times New Roman" w:hAnsi="Times New Roman"/>
          <w:spacing w:val="-3"/>
          <w:sz w:val="20"/>
          <w:szCs w:val="20"/>
        </w:rPr>
        <w:tab/>
      </w:r>
      <w:proofErr w:type="spellStart"/>
      <w:r w:rsidRPr="00286F73">
        <w:rPr>
          <w:rFonts w:ascii="Times New Roman" w:hAnsi="Times New Roman"/>
          <w:spacing w:val="-3"/>
          <w:sz w:val="20"/>
          <w:szCs w:val="20"/>
        </w:rPr>
        <w:t>Sikich</w:t>
      </w:r>
      <w:proofErr w:type="spellEnd"/>
      <w:r w:rsidRPr="00286F73">
        <w:rPr>
          <w:rFonts w:ascii="Times New Roman" w:hAnsi="Times New Roman"/>
          <w:spacing w:val="-3"/>
          <w:sz w:val="20"/>
          <w:szCs w:val="20"/>
        </w:rPr>
        <w:t xml:space="preserve"> LLP</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Colin Thompson, CPA</w:t>
      </w:r>
      <w:r w:rsidRPr="00286F73">
        <w:rPr>
          <w:rFonts w:ascii="Times New Roman" w:hAnsi="Times New Roman"/>
          <w:spacing w:val="-3"/>
          <w:sz w:val="20"/>
          <w:szCs w:val="20"/>
        </w:rPr>
        <w:tab/>
        <w:t>Legacy Professionals LLP</w:t>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Christine Torres, CPA (Chairman)</w:t>
      </w:r>
      <w:r w:rsidRPr="00286F73">
        <w:rPr>
          <w:rFonts w:ascii="Times New Roman" w:hAnsi="Times New Roman"/>
          <w:spacing w:val="-3"/>
          <w:sz w:val="20"/>
          <w:szCs w:val="20"/>
        </w:rPr>
        <w:tab/>
        <w:t>Crowe Horwath LLP</w:t>
      </w:r>
      <w:r w:rsidRPr="00286F73">
        <w:rPr>
          <w:rFonts w:ascii="Times New Roman" w:hAnsi="Times New Roman"/>
          <w:spacing w:val="-3"/>
          <w:sz w:val="20"/>
          <w:szCs w:val="20"/>
        </w:rPr>
        <w:tab/>
      </w:r>
    </w:p>
    <w:p w:rsidR="002A49B4" w:rsidRPr="00286F73" w:rsidRDefault="002A49B4" w:rsidP="00286F73">
      <w:pPr>
        <w:tabs>
          <w:tab w:val="left" w:pos="-720"/>
          <w:tab w:val="left" w:pos="360"/>
          <w:tab w:val="left" w:pos="4230"/>
          <w:tab w:val="left" w:pos="432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Sheila Weinberg, CPA</w:t>
      </w:r>
      <w:r w:rsidRPr="00286F73">
        <w:rPr>
          <w:rFonts w:ascii="Times New Roman" w:hAnsi="Times New Roman"/>
          <w:spacing w:val="-3"/>
          <w:sz w:val="20"/>
          <w:szCs w:val="20"/>
        </w:rPr>
        <w:tab/>
        <w:t>Institute for Truth in Accounting</w:t>
      </w:r>
    </w:p>
    <w:p w:rsidR="002A49B4" w:rsidRPr="00286F73" w:rsidRDefault="002A49B4" w:rsidP="00286F73">
      <w:pPr>
        <w:tabs>
          <w:tab w:val="left" w:pos="-720"/>
        </w:tabs>
        <w:suppressAutoHyphens/>
        <w:spacing w:after="0" w:line="240" w:lineRule="auto"/>
        <w:rPr>
          <w:rFonts w:ascii="Times New Roman" w:hAnsi="Times New Roman"/>
          <w:b/>
          <w:spacing w:val="-3"/>
          <w:sz w:val="20"/>
          <w:szCs w:val="20"/>
        </w:rPr>
      </w:pPr>
    </w:p>
    <w:p w:rsidR="002A49B4" w:rsidRPr="00286F73" w:rsidRDefault="00286F73" w:rsidP="00286F73">
      <w:pPr>
        <w:tabs>
          <w:tab w:val="left" w:pos="-720"/>
        </w:tabs>
        <w:suppressAutoHyphens/>
        <w:spacing w:after="0" w:line="240" w:lineRule="auto"/>
        <w:ind w:hanging="1080"/>
        <w:rPr>
          <w:rFonts w:ascii="Times New Roman" w:hAnsi="Times New Roman"/>
          <w:b/>
          <w:spacing w:val="-3"/>
          <w:sz w:val="20"/>
          <w:szCs w:val="20"/>
        </w:rPr>
      </w:pPr>
      <w:r>
        <w:rPr>
          <w:rFonts w:ascii="Times New Roman" w:hAnsi="Times New Roman"/>
          <w:b/>
          <w:spacing w:val="-3"/>
          <w:sz w:val="20"/>
          <w:szCs w:val="20"/>
        </w:rPr>
        <w:tab/>
      </w:r>
      <w:r>
        <w:rPr>
          <w:rFonts w:ascii="Times New Roman" w:hAnsi="Times New Roman"/>
          <w:b/>
          <w:spacing w:val="-3"/>
          <w:sz w:val="20"/>
          <w:szCs w:val="20"/>
        </w:rPr>
        <w:tab/>
      </w:r>
      <w:r w:rsidR="002A49B4" w:rsidRPr="00286F73">
        <w:rPr>
          <w:rFonts w:ascii="Times New Roman" w:hAnsi="Times New Roman"/>
          <w:b/>
          <w:spacing w:val="-3"/>
          <w:sz w:val="20"/>
          <w:szCs w:val="20"/>
        </w:rPr>
        <w:t>Government/Others:</w:t>
      </w:r>
    </w:p>
    <w:p w:rsidR="002A49B4" w:rsidRPr="00286F73" w:rsidRDefault="002A49B4" w:rsidP="00286F73">
      <w:pPr>
        <w:tabs>
          <w:tab w:val="left" w:pos="-720"/>
          <w:tab w:val="left" w:pos="360"/>
          <w:tab w:val="left" w:pos="4230"/>
          <w:tab w:val="left" w:pos="468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Duffy Blackburn, CPA</w:t>
      </w:r>
      <w:r w:rsidRPr="00286F73">
        <w:rPr>
          <w:rFonts w:ascii="Times New Roman" w:hAnsi="Times New Roman"/>
          <w:spacing w:val="-3"/>
          <w:sz w:val="20"/>
          <w:szCs w:val="20"/>
        </w:rPr>
        <w:tab/>
        <w:t>The County of Will</w:t>
      </w:r>
      <w:r w:rsidRPr="00286F73">
        <w:rPr>
          <w:rFonts w:ascii="Times New Roman" w:hAnsi="Times New Roman"/>
          <w:spacing w:val="-3"/>
          <w:sz w:val="20"/>
          <w:szCs w:val="20"/>
        </w:rPr>
        <w:tab/>
      </w:r>
      <w:r w:rsidRPr="00286F73">
        <w:rPr>
          <w:rFonts w:ascii="Times New Roman" w:hAnsi="Times New Roman"/>
          <w:spacing w:val="-3"/>
          <w:sz w:val="20"/>
          <w:szCs w:val="20"/>
        </w:rPr>
        <w:br/>
        <w:t>Joan Li, CPA</w:t>
      </w:r>
      <w:r w:rsidRPr="00286F73">
        <w:rPr>
          <w:rFonts w:ascii="Times New Roman" w:hAnsi="Times New Roman"/>
          <w:spacing w:val="-3"/>
          <w:sz w:val="20"/>
          <w:szCs w:val="20"/>
        </w:rPr>
        <w:tab/>
        <w:t>Northern Trust Corp</w:t>
      </w:r>
      <w:proofErr w:type="gramStart"/>
      <w:r w:rsidRPr="00286F73">
        <w:rPr>
          <w:rFonts w:ascii="Times New Roman" w:hAnsi="Times New Roman"/>
          <w:spacing w:val="-3"/>
          <w:sz w:val="20"/>
          <w:szCs w:val="20"/>
        </w:rPr>
        <w:t>.</w:t>
      </w:r>
      <w:proofErr w:type="gramEnd"/>
      <w:r w:rsidRPr="00286F73">
        <w:rPr>
          <w:rFonts w:ascii="Times New Roman" w:hAnsi="Times New Roman"/>
          <w:spacing w:val="-3"/>
          <w:sz w:val="20"/>
          <w:szCs w:val="20"/>
        </w:rPr>
        <w:br/>
        <w:t xml:space="preserve">John Norton, CPA </w:t>
      </w:r>
      <w:r w:rsidRPr="00286F73">
        <w:rPr>
          <w:rFonts w:ascii="Times New Roman" w:hAnsi="Times New Roman"/>
          <w:spacing w:val="-3"/>
          <w:sz w:val="20"/>
          <w:szCs w:val="20"/>
        </w:rPr>
        <w:tab/>
        <w:t xml:space="preserve">Oak Park Township </w:t>
      </w:r>
    </w:p>
    <w:p w:rsidR="002A49B4" w:rsidRPr="00286F73" w:rsidRDefault="002A49B4" w:rsidP="00286F73">
      <w:pPr>
        <w:tabs>
          <w:tab w:val="left" w:pos="-720"/>
          <w:tab w:val="left" w:pos="360"/>
          <w:tab w:val="left" w:pos="4230"/>
          <w:tab w:val="left" w:pos="468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Daniel Nugent, CPA</w:t>
      </w:r>
      <w:r w:rsidRPr="00286F73">
        <w:rPr>
          <w:rFonts w:ascii="Times New Roman" w:hAnsi="Times New Roman"/>
          <w:spacing w:val="-3"/>
          <w:sz w:val="20"/>
          <w:szCs w:val="20"/>
        </w:rPr>
        <w:tab/>
        <w:t>State of Illinois Office of the Auditor General</w:t>
      </w:r>
    </w:p>
    <w:p w:rsidR="002A49B4" w:rsidRPr="00286F73" w:rsidRDefault="002A49B4" w:rsidP="00286F73">
      <w:pPr>
        <w:tabs>
          <w:tab w:val="left" w:pos="-720"/>
          <w:tab w:val="left" w:pos="360"/>
          <w:tab w:val="left" w:pos="4230"/>
          <w:tab w:val="left" w:pos="468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 xml:space="preserve">Kenneth Oliven, CPA </w:t>
      </w:r>
      <w:r w:rsidRPr="00286F73">
        <w:rPr>
          <w:rFonts w:ascii="Times New Roman" w:hAnsi="Times New Roman"/>
          <w:spacing w:val="-3"/>
          <w:sz w:val="20"/>
          <w:szCs w:val="20"/>
        </w:rPr>
        <w:tab/>
        <w:t>Village of Alsip</w:t>
      </w:r>
    </w:p>
    <w:p w:rsidR="002A49B4" w:rsidRPr="00286F73" w:rsidRDefault="002A49B4" w:rsidP="00286F73">
      <w:pPr>
        <w:tabs>
          <w:tab w:val="left" w:pos="-720"/>
          <w:tab w:val="left" w:pos="360"/>
          <w:tab w:val="left" w:pos="4230"/>
          <w:tab w:val="left" w:pos="468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William Schmidt, CPA</w:t>
      </w:r>
      <w:r w:rsidRPr="00286F73">
        <w:rPr>
          <w:rFonts w:ascii="Times New Roman" w:hAnsi="Times New Roman"/>
          <w:spacing w:val="-3"/>
          <w:sz w:val="20"/>
          <w:szCs w:val="20"/>
        </w:rPr>
        <w:tab/>
        <w:t>Skokie Park District</w:t>
      </w:r>
      <w:r w:rsidRPr="00286F73">
        <w:rPr>
          <w:rFonts w:ascii="Times New Roman" w:hAnsi="Times New Roman"/>
          <w:spacing w:val="-3"/>
          <w:sz w:val="20"/>
          <w:szCs w:val="20"/>
        </w:rPr>
        <w:br/>
        <w:t>Douglas Tinch, CPA</w:t>
      </w:r>
      <w:r w:rsidRPr="00286F73">
        <w:rPr>
          <w:rFonts w:ascii="Times New Roman" w:hAnsi="Times New Roman"/>
          <w:spacing w:val="-3"/>
          <w:sz w:val="20"/>
          <w:szCs w:val="20"/>
        </w:rPr>
        <w:tab/>
        <w:t>Illinois Department of Healthcare &amp; Family Services</w:t>
      </w:r>
    </w:p>
    <w:p w:rsidR="002A49B4" w:rsidRPr="00286F73" w:rsidRDefault="002A49B4" w:rsidP="00286F73">
      <w:pPr>
        <w:tabs>
          <w:tab w:val="left" w:pos="-720"/>
          <w:tab w:val="left" w:pos="360"/>
          <w:tab w:val="left" w:pos="4230"/>
          <w:tab w:val="left" w:pos="4680"/>
        </w:tabs>
        <w:suppressAutoHyphens/>
        <w:spacing w:after="0" w:line="240" w:lineRule="auto"/>
        <w:ind w:left="360"/>
        <w:rPr>
          <w:rFonts w:ascii="Times New Roman" w:hAnsi="Times New Roman"/>
          <w:spacing w:val="-3"/>
          <w:sz w:val="20"/>
          <w:szCs w:val="20"/>
        </w:rPr>
      </w:pPr>
      <w:r w:rsidRPr="00286F73">
        <w:rPr>
          <w:rFonts w:ascii="Times New Roman" w:hAnsi="Times New Roman"/>
          <w:spacing w:val="-3"/>
          <w:sz w:val="20"/>
          <w:szCs w:val="20"/>
        </w:rPr>
        <w:t>Rita Trainor, CPA</w:t>
      </w:r>
      <w:r w:rsidRPr="00286F73">
        <w:rPr>
          <w:rFonts w:ascii="Times New Roman" w:hAnsi="Times New Roman"/>
          <w:spacing w:val="-3"/>
          <w:sz w:val="20"/>
          <w:szCs w:val="20"/>
        </w:rPr>
        <w:tab/>
        <w:t>Wheaton Park District</w:t>
      </w:r>
      <w:r w:rsidRPr="00286F73">
        <w:rPr>
          <w:rFonts w:ascii="Times New Roman" w:hAnsi="Times New Roman"/>
          <w:spacing w:val="-3"/>
          <w:sz w:val="20"/>
          <w:szCs w:val="20"/>
        </w:rPr>
        <w:br/>
        <w:t>Alise White, CPA</w:t>
      </w:r>
      <w:r w:rsidRPr="00286F73">
        <w:rPr>
          <w:rFonts w:ascii="Times New Roman" w:hAnsi="Times New Roman"/>
          <w:spacing w:val="-3"/>
          <w:sz w:val="20"/>
          <w:szCs w:val="20"/>
        </w:rPr>
        <w:tab/>
        <w:t>Illinois State Board of Investments</w:t>
      </w:r>
      <w:r w:rsidRPr="00286F73">
        <w:rPr>
          <w:rFonts w:ascii="Times New Roman" w:hAnsi="Times New Roman"/>
          <w:b/>
          <w:spacing w:val="-3"/>
          <w:sz w:val="20"/>
          <w:szCs w:val="20"/>
        </w:rPr>
        <w:tab/>
      </w:r>
      <w:r w:rsidRPr="00286F73">
        <w:rPr>
          <w:rFonts w:ascii="Times New Roman" w:hAnsi="Times New Roman"/>
          <w:b/>
          <w:spacing w:val="-3"/>
          <w:sz w:val="20"/>
          <w:szCs w:val="20"/>
        </w:rPr>
        <w:tab/>
      </w:r>
    </w:p>
    <w:p w:rsidR="002A49B4" w:rsidRPr="00286F73" w:rsidRDefault="002A49B4" w:rsidP="00286F73">
      <w:pPr>
        <w:tabs>
          <w:tab w:val="left" w:pos="360"/>
          <w:tab w:val="left" w:pos="4230"/>
        </w:tabs>
        <w:spacing w:after="0" w:line="240" w:lineRule="auto"/>
        <w:rPr>
          <w:rFonts w:ascii="Times New Roman" w:hAnsi="Times New Roman"/>
          <w:b/>
          <w:sz w:val="20"/>
          <w:szCs w:val="20"/>
        </w:rPr>
      </w:pPr>
    </w:p>
    <w:p w:rsidR="002A49B4" w:rsidRPr="00286F73" w:rsidRDefault="00286F73" w:rsidP="00286F73">
      <w:pPr>
        <w:tabs>
          <w:tab w:val="left" w:pos="360"/>
          <w:tab w:val="left" w:pos="4230"/>
        </w:tabs>
        <w:spacing w:after="0" w:line="240" w:lineRule="auto"/>
        <w:ind w:hanging="1080"/>
        <w:rPr>
          <w:rFonts w:ascii="Times New Roman" w:hAnsi="Times New Roman"/>
          <w:b/>
          <w:sz w:val="20"/>
          <w:szCs w:val="20"/>
        </w:rPr>
      </w:pPr>
      <w:r>
        <w:rPr>
          <w:rFonts w:ascii="Times New Roman" w:hAnsi="Times New Roman"/>
          <w:b/>
          <w:sz w:val="20"/>
          <w:szCs w:val="20"/>
        </w:rPr>
        <w:tab/>
      </w:r>
      <w:r w:rsidR="002A49B4" w:rsidRPr="00286F73">
        <w:rPr>
          <w:rFonts w:ascii="Times New Roman" w:hAnsi="Times New Roman"/>
          <w:b/>
          <w:sz w:val="20"/>
          <w:szCs w:val="20"/>
        </w:rPr>
        <w:t>Staff Representative:</w:t>
      </w:r>
    </w:p>
    <w:p w:rsidR="002A49B4" w:rsidRPr="00286F73" w:rsidRDefault="002A49B4" w:rsidP="00286F73">
      <w:pPr>
        <w:tabs>
          <w:tab w:val="left" w:pos="360"/>
          <w:tab w:val="left" w:pos="4230"/>
        </w:tabs>
        <w:spacing w:after="0" w:line="240" w:lineRule="auto"/>
        <w:ind w:left="360" w:hanging="720"/>
        <w:rPr>
          <w:rFonts w:ascii="Times New Roman" w:hAnsi="Times New Roman"/>
          <w:sz w:val="20"/>
          <w:szCs w:val="20"/>
        </w:rPr>
      </w:pPr>
      <w:r w:rsidRPr="00286F73">
        <w:rPr>
          <w:rFonts w:ascii="Times New Roman" w:hAnsi="Times New Roman"/>
          <w:sz w:val="20"/>
          <w:szCs w:val="20"/>
        </w:rPr>
        <w:tab/>
        <w:t>Gayle Floresca, CPA</w:t>
      </w:r>
      <w:r w:rsidRPr="00286F73">
        <w:rPr>
          <w:rFonts w:ascii="Times New Roman" w:hAnsi="Times New Roman"/>
          <w:sz w:val="20"/>
          <w:szCs w:val="20"/>
        </w:rPr>
        <w:tab/>
        <w:t>Illinois CPA Society</w:t>
      </w:r>
    </w:p>
    <w:p w:rsidR="002A49B4" w:rsidRPr="00286F73" w:rsidRDefault="002A49B4" w:rsidP="00286F73">
      <w:pPr>
        <w:tabs>
          <w:tab w:val="left" w:pos="360"/>
          <w:tab w:val="left" w:pos="4230"/>
        </w:tabs>
        <w:spacing w:after="0" w:line="240" w:lineRule="auto"/>
        <w:ind w:left="360" w:hanging="720"/>
        <w:rPr>
          <w:rFonts w:ascii="Times New Roman" w:hAnsi="Times New Roman"/>
          <w:sz w:val="20"/>
          <w:szCs w:val="20"/>
        </w:rPr>
      </w:pPr>
    </w:p>
    <w:p w:rsidR="002A49B4" w:rsidRPr="00286F73" w:rsidRDefault="002A49B4" w:rsidP="00286F73">
      <w:pPr>
        <w:tabs>
          <w:tab w:val="left" w:pos="360"/>
          <w:tab w:val="left" w:pos="4230"/>
        </w:tabs>
        <w:spacing w:after="0" w:line="240" w:lineRule="auto"/>
        <w:ind w:left="360" w:hanging="720"/>
        <w:rPr>
          <w:rFonts w:ascii="Times New Roman" w:hAnsi="Times New Roman"/>
          <w:sz w:val="20"/>
          <w:szCs w:val="20"/>
        </w:rPr>
      </w:pPr>
    </w:p>
    <w:p w:rsidR="002A49B4" w:rsidRPr="00286F73" w:rsidRDefault="002A49B4" w:rsidP="00286F73">
      <w:pPr>
        <w:spacing w:after="0" w:line="240" w:lineRule="auto"/>
        <w:rPr>
          <w:rFonts w:ascii="Times New Roman" w:hAnsi="Times New Roman"/>
          <w:sz w:val="20"/>
          <w:szCs w:val="20"/>
        </w:rPr>
      </w:pPr>
    </w:p>
    <w:p w:rsidR="002A49B4" w:rsidRPr="00286F73" w:rsidRDefault="002A49B4" w:rsidP="00286F73">
      <w:pPr>
        <w:spacing w:after="0" w:line="240" w:lineRule="auto"/>
        <w:rPr>
          <w:rFonts w:ascii="Times New Roman" w:hAnsi="Times New Roman"/>
          <w:sz w:val="20"/>
          <w:szCs w:val="20"/>
        </w:rPr>
      </w:pPr>
    </w:p>
    <w:p w:rsidR="0070579D" w:rsidRPr="00286F73" w:rsidRDefault="0070579D" w:rsidP="00286F73">
      <w:pPr>
        <w:spacing w:after="0" w:line="240" w:lineRule="auto"/>
        <w:jc w:val="center"/>
        <w:rPr>
          <w:rFonts w:ascii="Arial" w:hAnsi="Arial" w:cs="Arial"/>
          <w:sz w:val="20"/>
          <w:szCs w:val="20"/>
        </w:rPr>
      </w:pPr>
    </w:p>
    <w:sectPr w:rsidR="0070579D" w:rsidRPr="00286F73" w:rsidSect="00D72E0C">
      <w:headerReference w:type="default" r:id="rId10"/>
      <w:pgSz w:w="12240" w:h="15840"/>
      <w:pgMar w:top="720" w:right="1152"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3D9" w:rsidRDefault="009723D9" w:rsidP="00194B2E">
      <w:pPr>
        <w:spacing w:after="0" w:line="240" w:lineRule="auto"/>
      </w:pPr>
      <w:r>
        <w:separator/>
      </w:r>
    </w:p>
  </w:endnote>
  <w:endnote w:type="continuationSeparator" w:id="0">
    <w:p w:rsidR="009723D9" w:rsidRDefault="009723D9" w:rsidP="0019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3D9" w:rsidRDefault="009723D9" w:rsidP="00194B2E">
      <w:pPr>
        <w:spacing w:after="0" w:line="240" w:lineRule="auto"/>
      </w:pPr>
      <w:r>
        <w:separator/>
      </w:r>
    </w:p>
  </w:footnote>
  <w:footnote w:type="continuationSeparator" w:id="0">
    <w:p w:rsidR="009723D9" w:rsidRDefault="009723D9" w:rsidP="00194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93" w:rsidRDefault="00300C93" w:rsidP="00194B2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2346F"/>
    <w:multiLevelType w:val="hybridMultilevel"/>
    <w:tmpl w:val="7592F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8750B"/>
    <w:multiLevelType w:val="hybridMultilevel"/>
    <w:tmpl w:val="FAF63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B4968"/>
    <w:multiLevelType w:val="hybridMultilevel"/>
    <w:tmpl w:val="A56A3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03FC9"/>
    <w:multiLevelType w:val="hybridMultilevel"/>
    <w:tmpl w:val="7CB24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433FE"/>
    <w:multiLevelType w:val="hybridMultilevel"/>
    <w:tmpl w:val="9A0AE7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574C4"/>
    <w:multiLevelType w:val="multilevel"/>
    <w:tmpl w:val="22FEC10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nsid w:val="6D616F6A"/>
    <w:multiLevelType w:val="hybridMultilevel"/>
    <w:tmpl w:val="304C46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E9921B3"/>
    <w:multiLevelType w:val="hybridMultilevel"/>
    <w:tmpl w:val="40348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B0049B"/>
    <w:multiLevelType w:val="hybridMultilevel"/>
    <w:tmpl w:val="BEC4D6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2"/>
  </w:num>
  <w:num w:numId="3">
    <w:abstractNumId w:val="1"/>
  </w:num>
  <w:num w:numId="4">
    <w:abstractNumId w:val="6"/>
  </w:num>
  <w:num w:numId="5">
    <w:abstractNumId w:val="8"/>
  </w:num>
  <w:num w:numId="6">
    <w:abstractNumId w:val="0"/>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989"/>
    <w:rsid w:val="000008BD"/>
    <w:rsid w:val="00042D34"/>
    <w:rsid w:val="00046CE8"/>
    <w:rsid w:val="0008124A"/>
    <w:rsid w:val="00081BE8"/>
    <w:rsid w:val="000A5931"/>
    <w:rsid w:val="000B005A"/>
    <w:rsid w:val="000F5633"/>
    <w:rsid w:val="000F7EB8"/>
    <w:rsid w:val="00143C12"/>
    <w:rsid w:val="00164154"/>
    <w:rsid w:val="00187065"/>
    <w:rsid w:val="00190D2C"/>
    <w:rsid w:val="00194B2E"/>
    <w:rsid w:val="001D25A1"/>
    <w:rsid w:val="001D470E"/>
    <w:rsid w:val="0021014E"/>
    <w:rsid w:val="00223C1C"/>
    <w:rsid w:val="0022672A"/>
    <w:rsid w:val="002346DF"/>
    <w:rsid w:val="002551BC"/>
    <w:rsid w:val="00274DE9"/>
    <w:rsid w:val="00286F73"/>
    <w:rsid w:val="002950F5"/>
    <w:rsid w:val="002A49B4"/>
    <w:rsid w:val="002B448F"/>
    <w:rsid w:val="002D35CA"/>
    <w:rsid w:val="002E05B7"/>
    <w:rsid w:val="002F04A5"/>
    <w:rsid w:val="00300C93"/>
    <w:rsid w:val="0031502A"/>
    <w:rsid w:val="0032040E"/>
    <w:rsid w:val="00335A5F"/>
    <w:rsid w:val="00337844"/>
    <w:rsid w:val="00341221"/>
    <w:rsid w:val="003421CA"/>
    <w:rsid w:val="003477FD"/>
    <w:rsid w:val="00365B43"/>
    <w:rsid w:val="003708DD"/>
    <w:rsid w:val="0039172E"/>
    <w:rsid w:val="00397E45"/>
    <w:rsid w:val="003A5465"/>
    <w:rsid w:val="003C50DF"/>
    <w:rsid w:val="003E5F9C"/>
    <w:rsid w:val="00416FC1"/>
    <w:rsid w:val="00423BAA"/>
    <w:rsid w:val="00430370"/>
    <w:rsid w:val="00434F00"/>
    <w:rsid w:val="00446A68"/>
    <w:rsid w:val="004578E0"/>
    <w:rsid w:val="004A1235"/>
    <w:rsid w:val="004A475A"/>
    <w:rsid w:val="004E0582"/>
    <w:rsid w:val="004F618E"/>
    <w:rsid w:val="005230C1"/>
    <w:rsid w:val="00527E3B"/>
    <w:rsid w:val="00567FB5"/>
    <w:rsid w:val="00583A40"/>
    <w:rsid w:val="00587EEF"/>
    <w:rsid w:val="005F19FD"/>
    <w:rsid w:val="005F264E"/>
    <w:rsid w:val="006142ED"/>
    <w:rsid w:val="006421CD"/>
    <w:rsid w:val="006653AC"/>
    <w:rsid w:val="006A685B"/>
    <w:rsid w:val="006C5079"/>
    <w:rsid w:val="006D324A"/>
    <w:rsid w:val="006D513A"/>
    <w:rsid w:val="006F799A"/>
    <w:rsid w:val="0070579D"/>
    <w:rsid w:val="00744421"/>
    <w:rsid w:val="007455AC"/>
    <w:rsid w:val="00751A90"/>
    <w:rsid w:val="007904F4"/>
    <w:rsid w:val="007C6CDA"/>
    <w:rsid w:val="00800C20"/>
    <w:rsid w:val="00815B30"/>
    <w:rsid w:val="00817468"/>
    <w:rsid w:val="00860D21"/>
    <w:rsid w:val="00864C7B"/>
    <w:rsid w:val="0087019A"/>
    <w:rsid w:val="00882E30"/>
    <w:rsid w:val="00893160"/>
    <w:rsid w:val="008A451F"/>
    <w:rsid w:val="008C7D38"/>
    <w:rsid w:val="008F08CF"/>
    <w:rsid w:val="00902CD4"/>
    <w:rsid w:val="009059E1"/>
    <w:rsid w:val="00931055"/>
    <w:rsid w:val="0095402A"/>
    <w:rsid w:val="009723D9"/>
    <w:rsid w:val="0098324B"/>
    <w:rsid w:val="00987E44"/>
    <w:rsid w:val="00990E3A"/>
    <w:rsid w:val="009957CB"/>
    <w:rsid w:val="009974E4"/>
    <w:rsid w:val="009A26BE"/>
    <w:rsid w:val="009E42A3"/>
    <w:rsid w:val="00A20403"/>
    <w:rsid w:val="00A35FFC"/>
    <w:rsid w:val="00A5424A"/>
    <w:rsid w:val="00A6492E"/>
    <w:rsid w:val="00A72ABF"/>
    <w:rsid w:val="00A72F7E"/>
    <w:rsid w:val="00A864C8"/>
    <w:rsid w:val="00A91BB2"/>
    <w:rsid w:val="00A9334E"/>
    <w:rsid w:val="00AA6177"/>
    <w:rsid w:val="00AC0508"/>
    <w:rsid w:val="00B029ED"/>
    <w:rsid w:val="00B14C24"/>
    <w:rsid w:val="00B33EC1"/>
    <w:rsid w:val="00B46F65"/>
    <w:rsid w:val="00B81E92"/>
    <w:rsid w:val="00BD234A"/>
    <w:rsid w:val="00BD2B97"/>
    <w:rsid w:val="00BE3BB0"/>
    <w:rsid w:val="00BF4CC0"/>
    <w:rsid w:val="00C12A32"/>
    <w:rsid w:val="00C13700"/>
    <w:rsid w:val="00C519A1"/>
    <w:rsid w:val="00C57646"/>
    <w:rsid w:val="00C57D38"/>
    <w:rsid w:val="00C61C25"/>
    <w:rsid w:val="00C75989"/>
    <w:rsid w:val="00C94846"/>
    <w:rsid w:val="00CA7963"/>
    <w:rsid w:val="00CB39AF"/>
    <w:rsid w:val="00CC5077"/>
    <w:rsid w:val="00CF18D6"/>
    <w:rsid w:val="00D23942"/>
    <w:rsid w:val="00D42BD3"/>
    <w:rsid w:val="00D463B3"/>
    <w:rsid w:val="00D57ED6"/>
    <w:rsid w:val="00D72E0C"/>
    <w:rsid w:val="00D743BF"/>
    <w:rsid w:val="00D7763F"/>
    <w:rsid w:val="00D82B81"/>
    <w:rsid w:val="00D93A1D"/>
    <w:rsid w:val="00DD7A0D"/>
    <w:rsid w:val="00DD7A4F"/>
    <w:rsid w:val="00DE3ABA"/>
    <w:rsid w:val="00DF01CC"/>
    <w:rsid w:val="00E07D89"/>
    <w:rsid w:val="00E105FD"/>
    <w:rsid w:val="00E3418F"/>
    <w:rsid w:val="00E85DA6"/>
    <w:rsid w:val="00EA0AB6"/>
    <w:rsid w:val="00EC2737"/>
    <w:rsid w:val="00EC51FE"/>
    <w:rsid w:val="00EC5592"/>
    <w:rsid w:val="00EE7FA5"/>
    <w:rsid w:val="00F07599"/>
    <w:rsid w:val="00F77445"/>
    <w:rsid w:val="00F9542A"/>
    <w:rsid w:val="00F9586F"/>
    <w:rsid w:val="00F975F1"/>
    <w:rsid w:val="00FA72AB"/>
    <w:rsid w:val="00FB6442"/>
    <w:rsid w:val="00FD0FA0"/>
    <w:rsid w:val="00FD2245"/>
    <w:rsid w:val="00FE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BF"/>
    <w:pPr>
      <w:ind w:left="720"/>
      <w:contextualSpacing/>
    </w:pPr>
  </w:style>
  <w:style w:type="paragraph" w:styleId="BalloonText">
    <w:name w:val="Balloon Text"/>
    <w:basedOn w:val="Normal"/>
    <w:link w:val="BalloonTextChar"/>
    <w:uiPriority w:val="99"/>
    <w:semiHidden/>
    <w:unhideWhenUsed/>
    <w:rsid w:val="000F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B8"/>
    <w:rPr>
      <w:rFonts w:ascii="Tahoma" w:hAnsi="Tahoma" w:cs="Tahoma"/>
      <w:sz w:val="16"/>
      <w:szCs w:val="16"/>
    </w:rPr>
  </w:style>
  <w:style w:type="paragraph" w:styleId="Header">
    <w:name w:val="header"/>
    <w:basedOn w:val="Normal"/>
    <w:link w:val="HeaderChar"/>
    <w:uiPriority w:val="99"/>
    <w:semiHidden/>
    <w:unhideWhenUsed/>
    <w:rsid w:val="00194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4B2E"/>
  </w:style>
  <w:style w:type="paragraph" w:styleId="Footer">
    <w:name w:val="footer"/>
    <w:basedOn w:val="Normal"/>
    <w:link w:val="FooterChar"/>
    <w:uiPriority w:val="99"/>
    <w:semiHidden/>
    <w:unhideWhenUsed/>
    <w:rsid w:val="00194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4B2E"/>
  </w:style>
  <w:style w:type="character" w:styleId="BookTitle">
    <w:name w:val="Book Title"/>
    <w:basedOn w:val="DefaultParagraphFont"/>
    <w:uiPriority w:val="33"/>
    <w:qFormat/>
    <w:rsid w:val="00815B30"/>
    <w:rPr>
      <w:b/>
      <w:bCs/>
      <w:smallCaps/>
      <w:spacing w:val="5"/>
    </w:rPr>
  </w:style>
  <w:style w:type="paragraph" w:customStyle="1" w:styleId="Default">
    <w:name w:val="Default"/>
    <w:rsid w:val="005230C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ABF"/>
    <w:pPr>
      <w:ind w:left="720"/>
      <w:contextualSpacing/>
    </w:pPr>
  </w:style>
  <w:style w:type="paragraph" w:styleId="BalloonText">
    <w:name w:val="Balloon Text"/>
    <w:basedOn w:val="Normal"/>
    <w:link w:val="BalloonTextChar"/>
    <w:uiPriority w:val="99"/>
    <w:semiHidden/>
    <w:unhideWhenUsed/>
    <w:rsid w:val="000F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B8"/>
    <w:rPr>
      <w:rFonts w:ascii="Tahoma" w:hAnsi="Tahoma" w:cs="Tahoma"/>
      <w:sz w:val="16"/>
      <w:szCs w:val="16"/>
    </w:rPr>
  </w:style>
  <w:style w:type="paragraph" w:styleId="Header">
    <w:name w:val="header"/>
    <w:basedOn w:val="Normal"/>
    <w:link w:val="HeaderChar"/>
    <w:uiPriority w:val="99"/>
    <w:semiHidden/>
    <w:unhideWhenUsed/>
    <w:rsid w:val="00194B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4B2E"/>
  </w:style>
  <w:style w:type="paragraph" w:styleId="Footer">
    <w:name w:val="footer"/>
    <w:basedOn w:val="Normal"/>
    <w:link w:val="FooterChar"/>
    <w:uiPriority w:val="99"/>
    <w:semiHidden/>
    <w:unhideWhenUsed/>
    <w:rsid w:val="00194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4B2E"/>
  </w:style>
  <w:style w:type="character" w:styleId="BookTitle">
    <w:name w:val="Book Title"/>
    <w:basedOn w:val="DefaultParagraphFont"/>
    <w:uiPriority w:val="33"/>
    <w:qFormat/>
    <w:rsid w:val="00815B30"/>
    <w:rPr>
      <w:b/>
      <w:bCs/>
      <w:smallCaps/>
      <w:spacing w:val="5"/>
    </w:rPr>
  </w:style>
  <w:style w:type="paragraph" w:customStyle="1" w:styleId="Default">
    <w:name w:val="Default"/>
    <w:rsid w:val="005230C1"/>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592">
      <w:bodyDiv w:val="1"/>
      <w:marLeft w:val="0"/>
      <w:marRight w:val="0"/>
      <w:marTop w:val="0"/>
      <w:marBottom w:val="0"/>
      <w:divBdr>
        <w:top w:val="none" w:sz="0" w:space="0" w:color="auto"/>
        <w:left w:val="none" w:sz="0" w:space="0" w:color="auto"/>
        <w:bottom w:val="none" w:sz="0" w:space="0" w:color="auto"/>
        <w:right w:val="none" w:sz="0" w:space="0" w:color="auto"/>
      </w:divBdr>
    </w:div>
    <w:div w:id="926228992">
      <w:bodyDiv w:val="1"/>
      <w:marLeft w:val="0"/>
      <w:marRight w:val="0"/>
      <w:marTop w:val="0"/>
      <w:marBottom w:val="0"/>
      <w:divBdr>
        <w:top w:val="none" w:sz="0" w:space="0" w:color="auto"/>
        <w:left w:val="none" w:sz="0" w:space="0" w:color="auto"/>
        <w:bottom w:val="none" w:sz="0" w:space="0" w:color="auto"/>
        <w:right w:val="none" w:sz="0" w:space="0" w:color="auto"/>
      </w:divBdr>
    </w:div>
    <w:div w:id="110265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02290-84CE-4B85-94F6-6B0F9F792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Crowe Horwath</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IAL110</dc:creator>
  <cp:lastModifiedBy>Gayle Floresca</cp:lastModifiedBy>
  <cp:revision>2</cp:revision>
  <cp:lastPrinted>2013-09-07T17:47:00Z</cp:lastPrinted>
  <dcterms:created xsi:type="dcterms:W3CDTF">2016-11-22T15:58:00Z</dcterms:created>
  <dcterms:modified xsi:type="dcterms:W3CDTF">2016-11-22T15:58:00Z</dcterms:modified>
</cp:coreProperties>
</file>